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3B0B" w14:textId="77777777" w:rsidR="00FD1E87" w:rsidRPr="00E06B06" w:rsidRDefault="00FD1E87" w:rsidP="00FD1E87">
      <w:pPr>
        <w:pStyle w:val="Style"/>
        <w:spacing w:before="1" w:beforeAutospacing="1" w:after="1" w:afterAutospacing="1"/>
        <w:rPr>
          <w:rFonts w:ascii="Verdana" w:hAnsi="Verdana"/>
          <w:b/>
          <w:bCs/>
          <w:color w:val="000000"/>
          <w:w w:val="114"/>
          <w:sz w:val="39"/>
          <w:szCs w:val="39"/>
        </w:rPr>
      </w:pPr>
      <w:bookmarkStart w:id="0" w:name="_GoBack"/>
      <w:bookmarkEnd w:id="0"/>
      <w:r w:rsidRPr="00E06B06">
        <w:rPr>
          <w:rFonts w:ascii="Verdana" w:hAnsi="Verdana"/>
          <w:b/>
          <w:bCs/>
          <w:color w:val="000000"/>
          <w:w w:val="114"/>
          <w:sz w:val="39"/>
          <w:szCs w:val="39"/>
        </w:rPr>
        <w:t>Accommodation of Feelings</w:t>
      </w:r>
    </w:p>
    <w:p w14:paraId="7CB4F247"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Karl Albrecht formulated a model to </w:t>
      </w:r>
      <w:proofErr w:type="spellStart"/>
      <w:r w:rsidRPr="00E06B06">
        <w:rPr>
          <w:rFonts w:ascii="Verdana" w:hAnsi="Verdana" w:cs="Tahoma"/>
          <w:color w:val="000000"/>
          <w:sz w:val="20"/>
          <w:szCs w:val="20"/>
        </w:rPr>
        <w:t>interrlate</w:t>
      </w:r>
      <w:proofErr w:type="spellEnd"/>
      <w:r w:rsidRPr="00E06B06">
        <w:rPr>
          <w:rFonts w:ascii="Verdana" w:hAnsi="Verdana" w:cs="Tahoma"/>
          <w:color w:val="000000"/>
          <w:sz w:val="20"/>
          <w:szCs w:val="20"/>
        </w:rPr>
        <w:t xml:space="preserve"> three principal styles by which people come to terms with strong emotions. The model deals with thoughts and feelings, not as separable entities but as interconnected aspects of people's responses to their experiences. This can be illustrated as a linear range of possibilities for dealing with emotions. </w:t>
      </w:r>
    </w:p>
    <w:p w14:paraId="44BF9377" w14:textId="77777777" w:rsidR="00FD1E87" w:rsidRPr="00E06B06" w:rsidRDefault="00FD1E87" w:rsidP="00FD1E87">
      <w:pPr>
        <w:pStyle w:val="Style"/>
        <w:rPr>
          <w:rFonts w:ascii="Verdana" w:hAnsi="Verdana"/>
          <w:sz w:val="20"/>
          <w:szCs w:val="20"/>
        </w:rPr>
      </w:pPr>
      <w:r w:rsidRPr="00E06B06">
        <w:rPr>
          <w:rFonts w:ascii="Verdana" w:hAnsi="Verdana"/>
          <w:sz w:val="20"/>
          <w:szCs w:val="20"/>
        </w:rPr>
        <w:tab/>
      </w:r>
      <w:r w:rsidRPr="00E06B06">
        <w:rPr>
          <w:rFonts w:ascii="Verdana" w:hAnsi="Verdana"/>
          <w:sz w:val="20"/>
          <w:szCs w:val="20"/>
        </w:rPr>
        <w:tab/>
      </w:r>
      <w:r>
        <w:rPr>
          <w:rFonts w:ascii="Verdana" w:hAnsi="Verdana"/>
          <w:noProof/>
          <w:sz w:val="20"/>
          <w:szCs w:val="20"/>
        </w:rPr>
        <w:drawing>
          <wp:inline distT="0" distB="0" distL="0" distR="0" wp14:anchorId="2B6138C4" wp14:editId="4BCB8DF8">
            <wp:extent cx="3416300" cy="10033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6300" cy="1003300"/>
                    </a:xfrm>
                    <a:prstGeom prst="rect">
                      <a:avLst/>
                    </a:prstGeom>
                    <a:noFill/>
                    <a:ln>
                      <a:noFill/>
                    </a:ln>
                  </pic:spPr>
                </pic:pic>
              </a:graphicData>
            </a:graphic>
          </wp:inline>
        </w:drawing>
      </w:r>
    </w:p>
    <w:p w14:paraId="048917DF" w14:textId="77777777" w:rsidR="00FD1E87" w:rsidRPr="00E06B06" w:rsidRDefault="00FD1E87" w:rsidP="00FD1E87">
      <w:pPr>
        <w:pStyle w:val="Style"/>
        <w:spacing w:line="276" w:lineRule="auto"/>
        <w:rPr>
          <w:rFonts w:ascii="Verdana" w:hAnsi="Verdana" w:cs="Arial"/>
          <w:b/>
          <w:bCs/>
          <w:color w:val="000000"/>
          <w:sz w:val="20"/>
          <w:szCs w:val="20"/>
        </w:rPr>
      </w:pPr>
    </w:p>
    <w:p w14:paraId="1A657F1C"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At one extreme of the continuum, individuals can choose to suppress feelings as much as possible. That is, they can resort to various intellectual strategies that enable them to avoid dealing directly with their emotional responses to a situation. They can deny having any feelings. </w:t>
      </w:r>
    </w:p>
    <w:p w14:paraId="42CA1862"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At the other extreme, individuals may capitulate to their emotions, believing themselves to be helpless victims of feeling over which they have no </w:t>
      </w:r>
      <w:proofErr w:type="spellStart"/>
      <w:r w:rsidRPr="00E06B06">
        <w:rPr>
          <w:rFonts w:ascii="Verdana" w:hAnsi="Verdana" w:cs="Tahoma"/>
          <w:color w:val="000000"/>
          <w:sz w:val="20"/>
          <w:szCs w:val="20"/>
        </w:rPr>
        <w:t>controL</w:t>
      </w:r>
      <w:proofErr w:type="spellEnd"/>
      <w:r w:rsidRPr="00E06B06">
        <w:rPr>
          <w:rFonts w:ascii="Verdana" w:hAnsi="Verdana" w:cs="Tahoma"/>
          <w:color w:val="000000"/>
          <w:sz w:val="20"/>
          <w:szCs w:val="20"/>
        </w:rPr>
        <w:t xml:space="preserve"> They can assign responsibility for their happiness or unhappiness to external causes such as other people or events. </w:t>
      </w:r>
    </w:p>
    <w:p w14:paraId="5E163ED1"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The middle to the continuum represents the </w:t>
      </w:r>
      <w:proofErr w:type="spellStart"/>
      <w:r w:rsidRPr="00E06B06">
        <w:rPr>
          <w:rFonts w:ascii="Verdana" w:hAnsi="Verdana" w:cs="Tahoma"/>
          <w:color w:val="000000"/>
          <w:sz w:val="20"/>
          <w:szCs w:val="20"/>
        </w:rPr>
        <w:t>acommodation</w:t>
      </w:r>
      <w:proofErr w:type="spellEnd"/>
      <w:r w:rsidRPr="00E06B06">
        <w:rPr>
          <w:rFonts w:ascii="Verdana" w:hAnsi="Verdana" w:cs="Tahoma"/>
          <w:color w:val="000000"/>
          <w:sz w:val="20"/>
          <w:szCs w:val="20"/>
        </w:rPr>
        <w:t xml:space="preserve"> of feelings. Individuals recognize, accept, and experience emotions to bring about an integration of their feelings and their intellectual processes. These three styles of coping with emotions are expanded and </w:t>
      </w:r>
      <w:proofErr w:type="spellStart"/>
      <w:r w:rsidRPr="00E06B06">
        <w:rPr>
          <w:rFonts w:ascii="Verdana" w:hAnsi="Verdana" w:cs="Tahoma"/>
          <w:color w:val="000000"/>
          <w:sz w:val="20"/>
          <w:szCs w:val="20"/>
        </w:rPr>
        <w:t>intrrelated</w:t>
      </w:r>
      <w:proofErr w:type="spellEnd"/>
      <w:r w:rsidRPr="00E06B06">
        <w:rPr>
          <w:rFonts w:ascii="Verdana" w:hAnsi="Verdana" w:cs="Tahoma"/>
          <w:color w:val="000000"/>
          <w:sz w:val="20"/>
          <w:szCs w:val="20"/>
        </w:rPr>
        <w:t xml:space="preserve"> as shown in the table below: </w:t>
      </w:r>
    </w:p>
    <w:p w14:paraId="1674C240" w14:textId="77777777" w:rsidR="00FD1E87" w:rsidRPr="00E06B06" w:rsidRDefault="00FD1E87" w:rsidP="00FD1E87">
      <w:pPr>
        <w:spacing w:before="180" w:after="180"/>
        <w:rPr>
          <w:rFonts w:ascii="Verdana" w:hAnsi="Verdana"/>
          <w:b/>
          <w:bCs/>
          <w:color w:val="000000"/>
          <w:sz w:val="18"/>
          <w:szCs w:val="18"/>
        </w:rPr>
      </w:pPr>
      <w:r w:rsidRPr="00E06B06">
        <w:rPr>
          <w:rFonts w:ascii="Verdana" w:hAnsi="Verdana"/>
          <w:b/>
          <w:bCs/>
          <w:color w:val="000000"/>
          <w:sz w:val="18"/>
          <w:szCs w:val="18"/>
        </w:rPr>
        <w:t xml:space="preserve">TABLE </w:t>
      </w:r>
    </w:p>
    <w:tbl>
      <w:tblPr>
        <w:tblW w:w="0" w:type="auto"/>
        <w:tblInd w:w="5" w:type="dxa"/>
        <w:tblLayout w:type="fixed"/>
        <w:tblCellMar>
          <w:left w:w="0" w:type="dxa"/>
          <w:right w:w="0" w:type="dxa"/>
        </w:tblCellMar>
        <w:tblLook w:val="0000" w:firstRow="0" w:lastRow="0" w:firstColumn="0" w:lastColumn="0" w:noHBand="0" w:noVBand="0"/>
      </w:tblPr>
      <w:tblGrid>
        <w:gridCol w:w="1704"/>
        <w:gridCol w:w="3336"/>
        <w:gridCol w:w="4008"/>
      </w:tblGrid>
      <w:tr w:rsidR="00FD1E87" w:rsidRPr="00A75E3E" w14:paraId="15D860E5" w14:textId="77777777" w:rsidTr="00EF0A53">
        <w:trPr>
          <w:trHeight w:val="312"/>
        </w:trPr>
        <w:tc>
          <w:tcPr>
            <w:tcW w:w="1704" w:type="dxa"/>
            <w:tcBorders>
              <w:top w:val="single" w:sz="4" w:space="0" w:color="auto"/>
              <w:left w:val="single" w:sz="4" w:space="0" w:color="auto"/>
              <w:bottom w:val="single" w:sz="4" w:space="0" w:color="auto"/>
              <w:right w:val="single" w:sz="4" w:space="0" w:color="auto"/>
            </w:tcBorders>
            <w:vAlign w:val="center"/>
          </w:tcPr>
          <w:p w14:paraId="184CE16D" w14:textId="77777777" w:rsidR="00FD1E87" w:rsidRPr="00A75E3E" w:rsidRDefault="00FD1E87" w:rsidP="00EF0A53">
            <w:pPr>
              <w:pStyle w:val="Style"/>
              <w:rPr>
                <w:rFonts w:ascii="Verdana" w:hAnsi="Verdana"/>
                <w:b/>
                <w:bCs/>
                <w:color w:val="000000"/>
                <w:sz w:val="18"/>
                <w:szCs w:val="18"/>
              </w:rPr>
            </w:pPr>
            <w:r w:rsidRPr="00B37A82">
              <w:rPr>
                <w:rFonts w:ascii="Verdana" w:hAnsi="Verdana" w:cs="Courier New"/>
                <w:color w:val="000000"/>
                <w:sz w:val="21"/>
                <w:szCs w:val="21"/>
              </w:rPr>
              <w:t>STYLE</w:t>
            </w:r>
            <w:r w:rsidRPr="00A75E3E">
              <w:rPr>
                <w:rFonts w:ascii="Verdana" w:hAnsi="Verdana"/>
                <w:b/>
                <w:bCs/>
                <w:color w:val="000000"/>
                <w:sz w:val="18"/>
                <w:szCs w:val="18"/>
              </w:rPr>
              <w:t xml:space="preserve"> </w:t>
            </w:r>
          </w:p>
        </w:tc>
        <w:tc>
          <w:tcPr>
            <w:tcW w:w="3336" w:type="dxa"/>
            <w:tcBorders>
              <w:top w:val="single" w:sz="4" w:space="0" w:color="auto"/>
              <w:left w:val="single" w:sz="4" w:space="0" w:color="auto"/>
              <w:bottom w:val="single" w:sz="4" w:space="0" w:color="auto"/>
              <w:right w:val="single" w:sz="4" w:space="0" w:color="auto"/>
            </w:tcBorders>
            <w:vAlign w:val="center"/>
          </w:tcPr>
          <w:p w14:paraId="5870D3B6" w14:textId="77777777" w:rsidR="00FD1E87" w:rsidRPr="00A75E3E" w:rsidRDefault="00FD1E87" w:rsidP="00EF0A53">
            <w:pPr>
              <w:pStyle w:val="Style"/>
              <w:rPr>
                <w:rFonts w:ascii="Verdana" w:hAnsi="Verdana"/>
                <w:b/>
                <w:bCs/>
                <w:color w:val="000000"/>
                <w:sz w:val="18"/>
                <w:szCs w:val="18"/>
              </w:rPr>
            </w:pPr>
            <w:r w:rsidRPr="00B37A82">
              <w:rPr>
                <w:rFonts w:ascii="Verdana" w:hAnsi="Verdana" w:cs="Courier New"/>
                <w:color w:val="000000"/>
                <w:sz w:val="21"/>
                <w:szCs w:val="21"/>
              </w:rPr>
              <w:t>STRATEGIES</w:t>
            </w:r>
            <w:r w:rsidRPr="00A75E3E">
              <w:rPr>
                <w:rFonts w:ascii="Verdana" w:hAnsi="Verdana"/>
                <w:b/>
                <w:bCs/>
                <w:color w:val="000000"/>
                <w:sz w:val="18"/>
                <w:szCs w:val="18"/>
              </w:rPr>
              <w:t xml:space="preserve"> </w:t>
            </w:r>
          </w:p>
        </w:tc>
        <w:tc>
          <w:tcPr>
            <w:tcW w:w="4008" w:type="dxa"/>
            <w:tcBorders>
              <w:top w:val="single" w:sz="4" w:space="0" w:color="auto"/>
              <w:left w:val="single" w:sz="4" w:space="0" w:color="auto"/>
              <w:bottom w:val="single" w:sz="4" w:space="0" w:color="auto"/>
              <w:right w:val="single" w:sz="4" w:space="0" w:color="auto"/>
            </w:tcBorders>
            <w:vAlign w:val="center"/>
          </w:tcPr>
          <w:p w14:paraId="7B76C109" w14:textId="77777777" w:rsidR="00FD1E87" w:rsidRPr="00A75E3E" w:rsidRDefault="00FD1E87" w:rsidP="00EF0A53">
            <w:pPr>
              <w:pStyle w:val="Style"/>
              <w:rPr>
                <w:rFonts w:ascii="Verdana" w:hAnsi="Verdana" w:cs="Courier New"/>
                <w:color w:val="000000"/>
                <w:sz w:val="21"/>
                <w:szCs w:val="21"/>
              </w:rPr>
            </w:pPr>
            <w:r w:rsidRPr="00A75E3E">
              <w:rPr>
                <w:rFonts w:ascii="Verdana" w:hAnsi="Verdana" w:cs="Courier New"/>
                <w:color w:val="000000"/>
                <w:sz w:val="21"/>
                <w:szCs w:val="21"/>
              </w:rPr>
              <w:t xml:space="preserve">GENERAL CONSEQUENCES </w:t>
            </w:r>
          </w:p>
        </w:tc>
      </w:tr>
      <w:tr w:rsidR="00FD1E87" w:rsidRPr="00A75E3E" w14:paraId="7FB1BC7D" w14:textId="77777777" w:rsidTr="00EF0A53">
        <w:trPr>
          <w:trHeight w:val="403"/>
        </w:trPr>
        <w:tc>
          <w:tcPr>
            <w:tcW w:w="1704" w:type="dxa"/>
            <w:vMerge w:val="restart"/>
            <w:tcBorders>
              <w:top w:val="single" w:sz="4" w:space="0" w:color="auto"/>
              <w:left w:val="single" w:sz="4" w:space="0" w:color="auto"/>
              <w:right w:val="single" w:sz="4" w:space="0" w:color="auto"/>
            </w:tcBorders>
            <w:vAlign w:val="center"/>
          </w:tcPr>
          <w:p w14:paraId="2909F6F4" w14:textId="77777777" w:rsidR="00FD1E87" w:rsidRPr="00A75E3E" w:rsidRDefault="00FD1E87" w:rsidP="00EF0A53">
            <w:pPr>
              <w:pStyle w:val="Style"/>
              <w:rPr>
                <w:rFonts w:ascii="Verdana" w:hAnsi="Verdana"/>
                <w:sz w:val="18"/>
                <w:szCs w:val="18"/>
              </w:rPr>
            </w:pPr>
            <w:r w:rsidRPr="00A75E3E">
              <w:rPr>
                <w:rFonts w:ascii="Verdana" w:hAnsi="Verdana"/>
                <w:color w:val="000000"/>
                <w:sz w:val="20"/>
                <w:szCs w:val="20"/>
              </w:rPr>
              <w:t>Suppression</w:t>
            </w:r>
          </w:p>
        </w:tc>
        <w:tc>
          <w:tcPr>
            <w:tcW w:w="3336" w:type="dxa"/>
            <w:tcBorders>
              <w:top w:val="single" w:sz="4" w:space="0" w:color="auto"/>
              <w:left w:val="single" w:sz="4" w:space="0" w:color="auto"/>
              <w:bottom w:val="nil"/>
              <w:right w:val="single" w:sz="4" w:space="0" w:color="auto"/>
            </w:tcBorders>
            <w:vAlign w:val="center"/>
          </w:tcPr>
          <w:p w14:paraId="7E53A63C"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Denial of feelings </w:t>
            </w:r>
          </w:p>
        </w:tc>
        <w:tc>
          <w:tcPr>
            <w:tcW w:w="4008" w:type="dxa"/>
            <w:tcBorders>
              <w:top w:val="single" w:sz="4" w:space="0" w:color="auto"/>
              <w:left w:val="single" w:sz="4" w:space="0" w:color="auto"/>
              <w:bottom w:val="nil"/>
              <w:right w:val="single" w:sz="4" w:space="0" w:color="auto"/>
            </w:tcBorders>
            <w:vAlign w:val="center"/>
          </w:tcPr>
          <w:p w14:paraId="6A1D4375"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Emotional side effects of suppression </w:t>
            </w:r>
          </w:p>
        </w:tc>
      </w:tr>
      <w:tr w:rsidR="00FD1E87" w:rsidRPr="00A75E3E" w14:paraId="0F625D0B" w14:textId="77777777" w:rsidTr="00EF0A53">
        <w:trPr>
          <w:trHeight w:val="264"/>
        </w:trPr>
        <w:tc>
          <w:tcPr>
            <w:tcW w:w="1704" w:type="dxa"/>
            <w:vMerge/>
            <w:tcBorders>
              <w:left w:val="single" w:sz="4" w:space="0" w:color="auto"/>
              <w:right w:val="single" w:sz="4" w:space="0" w:color="auto"/>
            </w:tcBorders>
            <w:vAlign w:val="center"/>
          </w:tcPr>
          <w:p w14:paraId="6098F135"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666A6A60"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Avoidance </w:t>
            </w:r>
          </w:p>
        </w:tc>
        <w:tc>
          <w:tcPr>
            <w:tcW w:w="4008" w:type="dxa"/>
            <w:tcBorders>
              <w:top w:val="nil"/>
              <w:left w:val="single" w:sz="4" w:space="0" w:color="auto"/>
              <w:bottom w:val="nil"/>
              <w:right w:val="single" w:sz="4" w:space="0" w:color="auto"/>
            </w:tcBorders>
            <w:vAlign w:val="center"/>
          </w:tcPr>
          <w:p w14:paraId="1B7FC2D6"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Rigid patterns of interacting with others </w:t>
            </w:r>
          </w:p>
        </w:tc>
      </w:tr>
      <w:tr w:rsidR="00FD1E87" w:rsidRPr="00A75E3E" w14:paraId="48084847" w14:textId="77777777" w:rsidTr="00EF0A53">
        <w:trPr>
          <w:trHeight w:val="297"/>
        </w:trPr>
        <w:tc>
          <w:tcPr>
            <w:tcW w:w="1704" w:type="dxa"/>
            <w:vMerge/>
            <w:tcBorders>
              <w:left w:val="single" w:sz="4" w:space="0" w:color="auto"/>
              <w:right w:val="single" w:sz="4" w:space="0" w:color="auto"/>
            </w:tcBorders>
            <w:vAlign w:val="center"/>
          </w:tcPr>
          <w:p w14:paraId="4B98258B" w14:textId="77777777" w:rsidR="00FD1E87" w:rsidRPr="00A75E3E" w:rsidRDefault="00FD1E87" w:rsidP="00EF0A53">
            <w:pPr>
              <w:pStyle w:val="Style"/>
              <w:rPr>
                <w:rFonts w:ascii="Verdana" w:hAnsi="Verdana"/>
                <w:color w:val="000000"/>
                <w:sz w:val="20"/>
                <w:szCs w:val="20"/>
              </w:rPr>
            </w:pPr>
          </w:p>
        </w:tc>
        <w:tc>
          <w:tcPr>
            <w:tcW w:w="3336" w:type="dxa"/>
            <w:tcBorders>
              <w:top w:val="nil"/>
              <w:left w:val="single" w:sz="4" w:space="0" w:color="auto"/>
              <w:bottom w:val="nil"/>
              <w:right w:val="single" w:sz="4" w:space="0" w:color="auto"/>
            </w:tcBorders>
            <w:vAlign w:val="center"/>
          </w:tcPr>
          <w:p w14:paraId="26E52854"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Rationalization </w:t>
            </w:r>
          </w:p>
        </w:tc>
        <w:tc>
          <w:tcPr>
            <w:tcW w:w="4008" w:type="dxa"/>
            <w:tcBorders>
              <w:top w:val="nil"/>
              <w:left w:val="single" w:sz="4" w:space="0" w:color="auto"/>
              <w:bottom w:val="nil"/>
              <w:right w:val="single" w:sz="4" w:space="0" w:color="auto"/>
            </w:tcBorders>
            <w:vAlign w:val="center"/>
          </w:tcPr>
          <w:p w14:paraId="4048E865"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Feeling of detachment from peer groups </w:t>
            </w:r>
          </w:p>
        </w:tc>
      </w:tr>
      <w:tr w:rsidR="00FD1E87" w:rsidRPr="00A75E3E" w14:paraId="231115A5" w14:textId="77777777" w:rsidTr="00EF0A53">
        <w:trPr>
          <w:trHeight w:val="230"/>
        </w:trPr>
        <w:tc>
          <w:tcPr>
            <w:tcW w:w="1704" w:type="dxa"/>
            <w:vMerge/>
            <w:tcBorders>
              <w:left w:val="single" w:sz="4" w:space="0" w:color="auto"/>
              <w:bottom w:val="nil"/>
              <w:right w:val="single" w:sz="4" w:space="0" w:color="auto"/>
            </w:tcBorders>
            <w:vAlign w:val="center"/>
          </w:tcPr>
          <w:p w14:paraId="00C9A09E"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52237230"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Withdrawal </w:t>
            </w:r>
          </w:p>
        </w:tc>
        <w:tc>
          <w:tcPr>
            <w:tcW w:w="4008" w:type="dxa"/>
            <w:tcBorders>
              <w:top w:val="nil"/>
              <w:left w:val="single" w:sz="4" w:space="0" w:color="auto"/>
              <w:bottom w:val="nil"/>
              <w:right w:val="single" w:sz="4" w:space="0" w:color="auto"/>
            </w:tcBorders>
            <w:vAlign w:val="center"/>
          </w:tcPr>
          <w:p w14:paraId="34E07C66"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Inability to form close and rewarding relationships</w:t>
            </w:r>
          </w:p>
        </w:tc>
      </w:tr>
      <w:tr w:rsidR="00FD1E87" w:rsidRPr="00A75E3E" w14:paraId="28BC77B1" w14:textId="77777777" w:rsidTr="00EF0A53">
        <w:trPr>
          <w:trHeight w:val="273"/>
        </w:trPr>
        <w:tc>
          <w:tcPr>
            <w:tcW w:w="1704" w:type="dxa"/>
            <w:vMerge w:val="restart"/>
            <w:tcBorders>
              <w:top w:val="single" w:sz="4" w:space="0" w:color="auto"/>
              <w:left w:val="single" w:sz="4" w:space="0" w:color="auto"/>
              <w:right w:val="single" w:sz="4" w:space="0" w:color="auto"/>
            </w:tcBorders>
            <w:vAlign w:val="center"/>
          </w:tcPr>
          <w:p w14:paraId="61782472" w14:textId="77777777" w:rsidR="00FD1E87" w:rsidRPr="00A75E3E" w:rsidRDefault="00FD1E87" w:rsidP="00EF0A53">
            <w:pPr>
              <w:pStyle w:val="Style"/>
              <w:rPr>
                <w:rFonts w:ascii="Verdana" w:hAnsi="Verdana"/>
                <w:sz w:val="18"/>
                <w:szCs w:val="18"/>
              </w:rPr>
            </w:pPr>
            <w:r w:rsidRPr="00A75E3E">
              <w:rPr>
                <w:rFonts w:ascii="Verdana" w:hAnsi="Verdana"/>
                <w:color w:val="000000"/>
                <w:sz w:val="20"/>
                <w:szCs w:val="20"/>
              </w:rPr>
              <w:t>Accommodation</w:t>
            </w:r>
          </w:p>
        </w:tc>
        <w:tc>
          <w:tcPr>
            <w:tcW w:w="3336" w:type="dxa"/>
            <w:tcBorders>
              <w:top w:val="single" w:sz="4" w:space="0" w:color="auto"/>
              <w:left w:val="single" w:sz="4" w:space="0" w:color="auto"/>
              <w:bottom w:val="nil"/>
              <w:right w:val="single" w:sz="4" w:space="0" w:color="auto"/>
            </w:tcBorders>
            <w:vAlign w:val="center"/>
          </w:tcPr>
          <w:p w14:paraId="591B0A85"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Recognition of feelings </w:t>
            </w:r>
          </w:p>
        </w:tc>
        <w:tc>
          <w:tcPr>
            <w:tcW w:w="4008" w:type="dxa"/>
            <w:tcBorders>
              <w:top w:val="single" w:sz="4" w:space="0" w:color="auto"/>
              <w:left w:val="single" w:sz="4" w:space="0" w:color="auto"/>
              <w:bottom w:val="nil"/>
              <w:right w:val="single" w:sz="4" w:space="0" w:color="auto"/>
            </w:tcBorders>
            <w:vAlign w:val="center"/>
          </w:tcPr>
          <w:p w14:paraId="7D6F79BD" w14:textId="77777777" w:rsidR="00FD1E87"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Reactions appropriate to the situation </w:t>
            </w:r>
          </w:p>
          <w:p w14:paraId="389E374E"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Understanding oneself and one's emotional responses</w:t>
            </w:r>
          </w:p>
        </w:tc>
      </w:tr>
      <w:tr w:rsidR="00FD1E87" w:rsidRPr="00A75E3E" w14:paraId="06DAB505" w14:textId="77777777" w:rsidTr="00EF0A53">
        <w:trPr>
          <w:trHeight w:val="249"/>
        </w:trPr>
        <w:tc>
          <w:tcPr>
            <w:tcW w:w="1704" w:type="dxa"/>
            <w:vMerge/>
            <w:tcBorders>
              <w:left w:val="single" w:sz="4" w:space="0" w:color="auto"/>
              <w:right w:val="single" w:sz="4" w:space="0" w:color="auto"/>
            </w:tcBorders>
            <w:vAlign w:val="center"/>
          </w:tcPr>
          <w:p w14:paraId="6148784C"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343BE1E3"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Acceptance of feelings </w:t>
            </w:r>
          </w:p>
        </w:tc>
        <w:tc>
          <w:tcPr>
            <w:tcW w:w="4008" w:type="dxa"/>
            <w:tcBorders>
              <w:top w:val="nil"/>
              <w:left w:val="single" w:sz="4" w:space="0" w:color="auto"/>
              <w:bottom w:val="nil"/>
              <w:right w:val="single" w:sz="4" w:space="0" w:color="auto"/>
            </w:tcBorders>
            <w:vAlign w:val="center"/>
          </w:tcPr>
          <w:p w14:paraId="785598FA"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Ability to form close and rewarding relationships</w:t>
            </w:r>
          </w:p>
        </w:tc>
      </w:tr>
      <w:tr w:rsidR="00FD1E87" w:rsidRPr="00A75E3E" w14:paraId="71022571" w14:textId="77777777" w:rsidTr="00EF0A53">
        <w:trPr>
          <w:trHeight w:val="235"/>
        </w:trPr>
        <w:tc>
          <w:tcPr>
            <w:tcW w:w="1704" w:type="dxa"/>
            <w:vMerge/>
            <w:tcBorders>
              <w:left w:val="single" w:sz="4" w:space="0" w:color="auto"/>
              <w:right w:val="single" w:sz="4" w:space="0" w:color="auto"/>
            </w:tcBorders>
            <w:vAlign w:val="center"/>
          </w:tcPr>
          <w:p w14:paraId="0F5F4095"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543D5DB5" w14:textId="77777777" w:rsidR="00FD1E87" w:rsidRPr="00A75E3E" w:rsidRDefault="00FD1E87" w:rsidP="00EF0A53">
            <w:pPr>
              <w:pStyle w:val="Style"/>
              <w:rPr>
                <w:rFonts w:ascii="Verdana" w:hAnsi="Verdana"/>
                <w:sz w:val="18"/>
                <w:szCs w:val="18"/>
              </w:rPr>
            </w:pPr>
            <w:r w:rsidRPr="00A75E3E">
              <w:rPr>
                <w:rFonts w:ascii="Verdana" w:hAnsi="Verdana"/>
                <w:color w:val="000000"/>
                <w:w w:val="105"/>
                <w:sz w:val="16"/>
                <w:szCs w:val="16"/>
              </w:rPr>
              <w:t>Awareness of the process of adapting from an emotional disruption</w:t>
            </w:r>
          </w:p>
        </w:tc>
        <w:tc>
          <w:tcPr>
            <w:tcW w:w="4008" w:type="dxa"/>
            <w:tcBorders>
              <w:top w:val="nil"/>
              <w:left w:val="single" w:sz="4" w:space="0" w:color="auto"/>
              <w:bottom w:val="nil"/>
              <w:right w:val="single" w:sz="4" w:space="0" w:color="auto"/>
            </w:tcBorders>
            <w:vAlign w:val="center"/>
          </w:tcPr>
          <w:p w14:paraId="5140D0D4" w14:textId="77777777" w:rsidR="00FD1E87"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Self-</w:t>
            </w:r>
            <w:proofErr w:type="spellStart"/>
            <w:r w:rsidRPr="00A75E3E">
              <w:rPr>
                <w:rFonts w:ascii="Verdana" w:hAnsi="Verdana"/>
                <w:color w:val="000000"/>
                <w:w w:val="105"/>
                <w:sz w:val="16"/>
                <w:szCs w:val="16"/>
              </w:rPr>
              <w:t>acceptance"and</w:t>
            </w:r>
            <w:proofErr w:type="spellEnd"/>
            <w:r w:rsidRPr="00A75E3E">
              <w:rPr>
                <w:rFonts w:ascii="Verdana" w:hAnsi="Verdana"/>
                <w:color w:val="000000"/>
                <w:w w:val="105"/>
                <w:sz w:val="16"/>
                <w:szCs w:val="16"/>
              </w:rPr>
              <w:t xml:space="preserve"> high self-esteem</w:t>
            </w:r>
          </w:p>
          <w:p w14:paraId="3E983A52" w14:textId="77777777" w:rsidR="00FD1E87" w:rsidRPr="00A75E3E" w:rsidRDefault="00FD1E87" w:rsidP="00EF0A53">
            <w:pPr>
              <w:pStyle w:val="Style"/>
              <w:rPr>
                <w:rFonts w:ascii="Verdana" w:hAnsi="Verdana"/>
                <w:color w:val="000000"/>
                <w:w w:val="105"/>
                <w:sz w:val="16"/>
                <w:szCs w:val="16"/>
              </w:rPr>
            </w:pPr>
          </w:p>
        </w:tc>
      </w:tr>
      <w:tr w:rsidR="00FD1E87" w:rsidRPr="00A75E3E" w14:paraId="4ECE6D8F" w14:textId="77777777" w:rsidTr="00EF0A53">
        <w:trPr>
          <w:trHeight w:val="244"/>
        </w:trPr>
        <w:tc>
          <w:tcPr>
            <w:tcW w:w="1704" w:type="dxa"/>
            <w:vMerge/>
            <w:tcBorders>
              <w:left w:val="single" w:sz="4" w:space="0" w:color="auto"/>
              <w:bottom w:val="nil"/>
              <w:right w:val="single" w:sz="4" w:space="0" w:color="auto"/>
            </w:tcBorders>
            <w:vAlign w:val="center"/>
          </w:tcPr>
          <w:p w14:paraId="7A634F17"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4EDE2D0D"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Facilitation of one's own adaptation</w:t>
            </w:r>
          </w:p>
        </w:tc>
        <w:tc>
          <w:tcPr>
            <w:tcW w:w="4008" w:type="dxa"/>
            <w:tcBorders>
              <w:top w:val="nil"/>
              <w:left w:val="single" w:sz="4" w:space="0" w:color="auto"/>
              <w:bottom w:val="nil"/>
              <w:right w:val="single" w:sz="4" w:space="0" w:color="auto"/>
            </w:tcBorders>
            <w:vAlign w:val="center"/>
          </w:tcPr>
          <w:p w14:paraId="3C7323C4" w14:textId="77777777" w:rsidR="00FD1E87"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Minimum time spent in helpless phase after emotional disruption </w:t>
            </w:r>
          </w:p>
          <w:p w14:paraId="282FDA17"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Willingness to take emotional </w:t>
            </w:r>
            <w:proofErr w:type="spellStart"/>
            <w:r w:rsidRPr="00A75E3E">
              <w:rPr>
                <w:rFonts w:ascii="Verdana" w:hAnsi="Verdana"/>
                <w:color w:val="000000"/>
                <w:w w:val="105"/>
                <w:sz w:val="16"/>
                <w:szCs w:val="16"/>
              </w:rPr>
              <w:t>rish</w:t>
            </w:r>
            <w:proofErr w:type="spellEnd"/>
          </w:p>
        </w:tc>
      </w:tr>
      <w:tr w:rsidR="00FD1E87" w:rsidRPr="00A75E3E" w14:paraId="5B74AF9A" w14:textId="77777777" w:rsidTr="00EF0A53">
        <w:trPr>
          <w:trHeight w:val="292"/>
        </w:trPr>
        <w:tc>
          <w:tcPr>
            <w:tcW w:w="1704" w:type="dxa"/>
            <w:vMerge w:val="restart"/>
            <w:tcBorders>
              <w:top w:val="single" w:sz="4" w:space="0" w:color="auto"/>
              <w:left w:val="single" w:sz="4" w:space="0" w:color="auto"/>
              <w:right w:val="single" w:sz="4" w:space="0" w:color="auto"/>
            </w:tcBorders>
            <w:vAlign w:val="center"/>
          </w:tcPr>
          <w:p w14:paraId="604DF28B" w14:textId="77777777" w:rsidR="00FD1E87" w:rsidRPr="00A75E3E" w:rsidRDefault="00FD1E87" w:rsidP="00EF0A53">
            <w:pPr>
              <w:pStyle w:val="Style"/>
              <w:rPr>
                <w:rFonts w:ascii="Verdana" w:hAnsi="Verdana"/>
                <w:sz w:val="18"/>
                <w:szCs w:val="18"/>
              </w:rPr>
            </w:pPr>
            <w:r w:rsidRPr="00A75E3E">
              <w:rPr>
                <w:rFonts w:ascii="Verdana" w:hAnsi="Verdana"/>
                <w:color w:val="000000"/>
                <w:sz w:val="20"/>
                <w:szCs w:val="20"/>
              </w:rPr>
              <w:t>Capitulation</w:t>
            </w:r>
          </w:p>
        </w:tc>
        <w:tc>
          <w:tcPr>
            <w:tcW w:w="3336" w:type="dxa"/>
            <w:tcBorders>
              <w:top w:val="single" w:sz="4" w:space="0" w:color="auto"/>
              <w:left w:val="single" w:sz="4" w:space="0" w:color="auto"/>
              <w:bottom w:val="nil"/>
              <w:right w:val="single" w:sz="4" w:space="0" w:color="auto"/>
            </w:tcBorders>
            <w:vAlign w:val="center"/>
          </w:tcPr>
          <w:p w14:paraId="295EB868"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Snap reactions </w:t>
            </w:r>
          </w:p>
        </w:tc>
        <w:tc>
          <w:tcPr>
            <w:tcW w:w="4008" w:type="dxa"/>
            <w:tcBorders>
              <w:top w:val="single" w:sz="4" w:space="0" w:color="auto"/>
              <w:left w:val="single" w:sz="4" w:space="0" w:color="auto"/>
              <w:bottom w:val="nil"/>
              <w:right w:val="single" w:sz="4" w:space="0" w:color="auto"/>
            </w:tcBorders>
            <w:vAlign w:val="center"/>
          </w:tcPr>
          <w:p w14:paraId="31D53590"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Feelings of helplessness </w:t>
            </w:r>
          </w:p>
        </w:tc>
      </w:tr>
      <w:tr w:rsidR="00FD1E87" w:rsidRPr="00A75E3E" w14:paraId="05350AC1" w14:textId="77777777" w:rsidTr="00EF0A53">
        <w:trPr>
          <w:trHeight w:val="283"/>
        </w:trPr>
        <w:tc>
          <w:tcPr>
            <w:tcW w:w="1704" w:type="dxa"/>
            <w:vMerge/>
            <w:tcBorders>
              <w:left w:val="single" w:sz="4" w:space="0" w:color="auto"/>
              <w:right w:val="single" w:sz="4" w:space="0" w:color="auto"/>
            </w:tcBorders>
            <w:vAlign w:val="center"/>
          </w:tcPr>
          <w:p w14:paraId="26817C11"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508158D7"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Over reaction </w:t>
            </w:r>
          </w:p>
        </w:tc>
        <w:tc>
          <w:tcPr>
            <w:tcW w:w="4008" w:type="dxa"/>
            <w:tcBorders>
              <w:top w:val="nil"/>
              <w:left w:val="single" w:sz="4" w:space="0" w:color="auto"/>
              <w:bottom w:val="nil"/>
              <w:right w:val="single" w:sz="4" w:space="0" w:color="auto"/>
            </w:tcBorders>
            <w:vAlign w:val="center"/>
          </w:tcPr>
          <w:p w14:paraId="0D3A0095"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Inability to maintain general equilibrium </w:t>
            </w:r>
          </w:p>
        </w:tc>
      </w:tr>
      <w:tr w:rsidR="00FD1E87" w:rsidRPr="00A75E3E" w14:paraId="15F236BE" w14:textId="77777777" w:rsidTr="00EF0A53">
        <w:trPr>
          <w:trHeight w:val="307"/>
        </w:trPr>
        <w:tc>
          <w:tcPr>
            <w:tcW w:w="1704" w:type="dxa"/>
            <w:vMerge/>
            <w:tcBorders>
              <w:left w:val="single" w:sz="4" w:space="0" w:color="auto"/>
              <w:right w:val="single" w:sz="4" w:space="0" w:color="auto"/>
            </w:tcBorders>
            <w:vAlign w:val="center"/>
          </w:tcPr>
          <w:p w14:paraId="5EEA518C"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5E4753FB"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Blaming others for one's feelings </w:t>
            </w:r>
          </w:p>
        </w:tc>
        <w:tc>
          <w:tcPr>
            <w:tcW w:w="4008" w:type="dxa"/>
            <w:tcBorders>
              <w:top w:val="nil"/>
              <w:left w:val="single" w:sz="4" w:space="0" w:color="auto"/>
              <w:bottom w:val="nil"/>
              <w:right w:val="single" w:sz="4" w:space="0" w:color="auto"/>
            </w:tcBorders>
            <w:vAlign w:val="center"/>
          </w:tcPr>
          <w:p w14:paraId="716DA224"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Low self-esteem </w:t>
            </w:r>
          </w:p>
        </w:tc>
      </w:tr>
      <w:tr w:rsidR="00FD1E87" w:rsidRPr="00A75E3E" w14:paraId="5F3C58B1" w14:textId="77777777" w:rsidTr="00EF0A53">
        <w:trPr>
          <w:trHeight w:val="283"/>
        </w:trPr>
        <w:tc>
          <w:tcPr>
            <w:tcW w:w="1704" w:type="dxa"/>
            <w:vMerge/>
            <w:tcBorders>
              <w:left w:val="single" w:sz="4" w:space="0" w:color="auto"/>
              <w:right w:val="single" w:sz="4" w:space="0" w:color="auto"/>
            </w:tcBorders>
            <w:vAlign w:val="center"/>
          </w:tcPr>
          <w:p w14:paraId="082ACDA6" w14:textId="77777777" w:rsidR="00FD1E87" w:rsidRPr="00A75E3E" w:rsidRDefault="00FD1E87" w:rsidP="00EF0A53">
            <w:pPr>
              <w:pStyle w:val="Style"/>
              <w:rPr>
                <w:rFonts w:ascii="Verdana" w:hAnsi="Verdana"/>
                <w:color w:val="000000"/>
                <w:sz w:val="20"/>
                <w:szCs w:val="20"/>
              </w:rPr>
            </w:pPr>
          </w:p>
        </w:tc>
        <w:tc>
          <w:tcPr>
            <w:tcW w:w="3336" w:type="dxa"/>
            <w:tcBorders>
              <w:top w:val="nil"/>
              <w:left w:val="single" w:sz="4" w:space="0" w:color="auto"/>
              <w:bottom w:val="nil"/>
              <w:right w:val="single" w:sz="4" w:space="0" w:color="auto"/>
            </w:tcBorders>
            <w:vAlign w:val="center"/>
          </w:tcPr>
          <w:p w14:paraId="6D201CBD"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"Insult shopping" </w:t>
            </w:r>
          </w:p>
        </w:tc>
        <w:tc>
          <w:tcPr>
            <w:tcW w:w="4008" w:type="dxa"/>
            <w:tcBorders>
              <w:top w:val="nil"/>
              <w:left w:val="single" w:sz="4" w:space="0" w:color="auto"/>
              <w:bottom w:val="nil"/>
              <w:right w:val="single" w:sz="4" w:space="0" w:color="auto"/>
            </w:tcBorders>
            <w:vAlign w:val="center"/>
          </w:tcPr>
          <w:p w14:paraId="03FB6AC9"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Extreme susceptibility to the attitudes and opinions of others</w:t>
            </w:r>
          </w:p>
        </w:tc>
      </w:tr>
      <w:tr w:rsidR="00FD1E87" w:rsidRPr="00A75E3E" w14:paraId="5123800B" w14:textId="77777777" w:rsidTr="00EF0A53">
        <w:trPr>
          <w:trHeight w:val="240"/>
        </w:trPr>
        <w:tc>
          <w:tcPr>
            <w:tcW w:w="1704" w:type="dxa"/>
            <w:vMerge/>
            <w:tcBorders>
              <w:left w:val="single" w:sz="4" w:space="0" w:color="auto"/>
              <w:bottom w:val="nil"/>
              <w:right w:val="single" w:sz="4" w:space="0" w:color="auto"/>
            </w:tcBorders>
            <w:vAlign w:val="center"/>
          </w:tcPr>
          <w:p w14:paraId="29235691"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nil"/>
              <w:right w:val="single" w:sz="4" w:space="0" w:color="auto"/>
            </w:tcBorders>
            <w:vAlign w:val="center"/>
          </w:tcPr>
          <w:p w14:paraId="4BBCD177" w14:textId="77777777" w:rsidR="00FD1E87" w:rsidRPr="00A75E3E" w:rsidRDefault="00FD1E87" w:rsidP="00EF0A53">
            <w:pPr>
              <w:pStyle w:val="Style"/>
              <w:rPr>
                <w:rFonts w:ascii="Verdana" w:hAnsi="Verdana"/>
                <w:sz w:val="18"/>
                <w:szCs w:val="18"/>
              </w:rPr>
            </w:pPr>
            <w:r w:rsidRPr="00A75E3E">
              <w:rPr>
                <w:rFonts w:ascii="Verdana" w:hAnsi="Verdana"/>
                <w:color w:val="000000"/>
                <w:w w:val="105"/>
                <w:sz w:val="16"/>
                <w:szCs w:val="16"/>
              </w:rPr>
              <w:t>Preoccupation with the events or conditions that gave rise to the feelings</w:t>
            </w:r>
          </w:p>
        </w:tc>
        <w:tc>
          <w:tcPr>
            <w:tcW w:w="4008" w:type="dxa"/>
            <w:tcBorders>
              <w:top w:val="nil"/>
              <w:left w:val="single" w:sz="4" w:space="0" w:color="auto"/>
              <w:bottom w:val="nil"/>
              <w:right w:val="single" w:sz="4" w:space="0" w:color="auto"/>
            </w:tcBorders>
            <w:vAlign w:val="center"/>
          </w:tcPr>
          <w:p w14:paraId="25BCA570"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Inability to relinquish the past and plan for the future</w:t>
            </w:r>
          </w:p>
        </w:tc>
      </w:tr>
      <w:tr w:rsidR="00FD1E87" w:rsidRPr="00A75E3E" w14:paraId="4FC054F9" w14:textId="77777777" w:rsidTr="00EF0A53">
        <w:trPr>
          <w:trHeight w:val="100"/>
        </w:trPr>
        <w:tc>
          <w:tcPr>
            <w:tcW w:w="1704" w:type="dxa"/>
            <w:tcBorders>
              <w:top w:val="nil"/>
              <w:left w:val="single" w:sz="4" w:space="0" w:color="auto"/>
              <w:bottom w:val="single" w:sz="4" w:space="0" w:color="auto"/>
              <w:right w:val="single" w:sz="4" w:space="0" w:color="auto"/>
            </w:tcBorders>
            <w:vAlign w:val="center"/>
          </w:tcPr>
          <w:p w14:paraId="59F41557" w14:textId="77777777" w:rsidR="00FD1E87" w:rsidRPr="00A75E3E" w:rsidRDefault="00FD1E87" w:rsidP="00EF0A53">
            <w:pPr>
              <w:pStyle w:val="Style"/>
              <w:rPr>
                <w:rFonts w:ascii="Verdana" w:hAnsi="Verdana"/>
                <w:sz w:val="18"/>
                <w:szCs w:val="18"/>
              </w:rPr>
            </w:pPr>
          </w:p>
        </w:tc>
        <w:tc>
          <w:tcPr>
            <w:tcW w:w="3336" w:type="dxa"/>
            <w:tcBorders>
              <w:top w:val="nil"/>
              <w:left w:val="single" w:sz="4" w:space="0" w:color="auto"/>
              <w:bottom w:val="single" w:sz="4" w:space="0" w:color="auto"/>
              <w:right w:val="single" w:sz="4" w:space="0" w:color="auto"/>
            </w:tcBorders>
            <w:vAlign w:val="center"/>
          </w:tcPr>
          <w:p w14:paraId="03E3814D" w14:textId="77777777" w:rsidR="00FD1E87" w:rsidRPr="00A75E3E" w:rsidRDefault="00FD1E87" w:rsidP="00EF0A53">
            <w:pPr>
              <w:pStyle w:val="Style"/>
              <w:rPr>
                <w:rFonts w:ascii="Verdana" w:hAnsi="Verdana"/>
                <w:sz w:val="18"/>
                <w:szCs w:val="18"/>
              </w:rPr>
            </w:pPr>
          </w:p>
        </w:tc>
        <w:tc>
          <w:tcPr>
            <w:tcW w:w="4008" w:type="dxa"/>
            <w:tcBorders>
              <w:top w:val="nil"/>
              <w:left w:val="single" w:sz="4" w:space="0" w:color="auto"/>
              <w:bottom w:val="single" w:sz="4" w:space="0" w:color="auto"/>
              <w:right w:val="single" w:sz="4" w:space="0" w:color="auto"/>
            </w:tcBorders>
            <w:vAlign w:val="center"/>
          </w:tcPr>
          <w:p w14:paraId="49E42084" w14:textId="77777777" w:rsidR="00FD1E87" w:rsidRPr="00A75E3E" w:rsidRDefault="00FD1E87" w:rsidP="00EF0A53">
            <w:pPr>
              <w:pStyle w:val="Style"/>
              <w:rPr>
                <w:rFonts w:ascii="Verdana" w:hAnsi="Verdana"/>
                <w:color w:val="000000"/>
                <w:w w:val="105"/>
                <w:sz w:val="16"/>
                <w:szCs w:val="16"/>
              </w:rPr>
            </w:pPr>
            <w:r w:rsidRPr="00A75E3E">
              <w:rPr>
                <w:rFonts w:ascii="Verdana" w:hAnsi="Verdana"/>
                <w:color w:val="000000"/>
                <w:w w:val="105"/>
                <w:sz w:val="16"/>
                <w:szCs w:val="16"/>
              </w:rPr>
              <w:t xml:space="preserve">Dependency </w:t>
            </w:r>
          </w:p>
        </w:tc>
      </w:tr>
    </w:tbl>
    <w:p w14:paraId="2088B950" w14:textId="77777777" w:rsidR="00FD1E87" w:rsidRPr="00E06B06" w:rsidRDefault="00FD1E87" w:rsidP="00FD1E87">
      <w:pPr>
        <w:pStyle w:val="Style"/>
        <w:rPr>
          <w:rFonts w:ascii="Verdana" w:hAnsi="Verdana"/>
          <w:sz w:val="18"/>
          <w:szCs w:val="18"/>
        </w:rPr>
        <w:sectPr w:rsidR="00FD1E87" w:rsidRPr="00E06B06" w:rsidSect="00506794">
          <w:pgSz w:w="12241" w:h="15842"/>
          <w:pgMar w:top="1008" w:right="1267" w:bottom="907" w:left="1627" w:header="720" w:footer="720" w:gutter="0"/>
          <w:cols w:space="720"/>
          <w:noEndnote/>
        </w:sectPr>
      </w:pPr>
    </w:p>
    <w:p w14:paraId="3839F845" w14:textId="77777777" w:rsidR="00FD1E87" w:rsidRPr="00E06B06" w:rsidRDefault="00FD1E87" w:rsidP="00FD1E87">
      <w:pPr>
        <w:pStyle w:val="Style"/>
        <w:rPr>
          <w:rFonts w:ascii="Verdana" w:hAnsi="Verdana"/>
        </w:rPr>
      </w:pPr>
    </w:p>
    <w:p w14:paraId="22F6507A"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The model applies particularly to the process by which individuals adapt to emotional experiences. Within the context of the model, an emotional experience is an event - positive or negative - to which an individual reacts with strong feelings. The assumption also is made that the individual can "take it" and does not disintegrate psychologically in response to the experience. </w:t>
      </w:r>
    </w:p>
    <w:p w14:paraId="5E7A10E4"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When they have emotional experiences, people are faced with the problem of coping with their feelings and returning to a psychological equilibrium. This total process seems to obey a well-defined pattern, as shown in the graph below: </w:t>
      </w:r>
    </w:p>
    <w:p w14:paraId="0BE6D9FE" w14:textId="77777777" w:rsidR="00FD1E87" w:rsidRPr="00E06B06" w:rsidRDefault="00FD1E87" w:rsidP="00FD1E87">
      <w:pPr>
        <w:pStyle w:val="Style"/>
        <w:spacing w:before="1" w:beforeAutospacing="1" w:after="1" w:afterAutospacing="1"/>
        <w:rPr>
          <w:rFonts w:ascii="Verdana" w:hAnsi="Verdana" w:cs="Arial"/>
          <w:color w:val="000000"/>
          <w:sz w:val="14"/>
          <w:szCs w:val="14"/>
        </w:rPr>
      </w:pPr>
      <w:r w:rsidRPr="00E06B06">
        <w:rPr>
          <w:rFonts w:ascii="Verdana" w:hAnsi="Verdana" w:cs="Arial"/>
          <w:color w:val="000000"/>
          <w:sz w:val="14"/>
          <w:szCs w:val="14"/>
        </w:rPr>
        <w:t xml:space="preserve">                                    </w:t>
      </w:r>
      <w:r>
        <w:rPr>
          <w:rFonts w:ascii="Verdana" w:hAnsi="Verdana" w:cs="Arial"/>
          <w:noProof/>
          <w:color w:val="000000"/>
          <w:sz w:val="14"/>
          <w:szCs w:val="14"/>
        </w:rPr>
        <w:drawing>
          <wp:inline distT="0" distB="0" distL="0" distR="0" wp14:anchorId="5B1249F8" wp14:editId="67AC97FE">
            <wp:extent cx="4495800" cy="3365500"/>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inline>
        </w:drawing>
      </w:r>
    </w:p>
    <w:p w14:paraId="32458C9D" w14:textId="77777777" w:rsidR="00FD1E87" w:rsidRPr="00E06B06" w:rsidRDefault="00FD1E87" w:rsidP="00FD1E87">
      <w:pPr>
        <w:pStyle w:val="Style"/>
        <w:spacing w:before="1" w:beforeAutospacing="1" w:after="1" w:afterAutospacing="1"/>
        <w:rPr>
          <w:rFonts w:ascii="Verdana" w:hAnsi="Verdana"/>
          <w:color w:val="000000"/>
          <w:sz w:val="20"/>
          <w:szCs w:val="20"/>
        </w:rPr>
      </w:pPr>
    </w:p>
    <w:p w14:paraId="31302460"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The pattern seems to prevail for positive emotional experiences as well as for negative experiences. Winning a large sum of money, unexpectedly being offered a very desirable job, or receiving an unanticipated award are examples of positive emotional experiences. </w:t>
      </w:r>
    </w:p>
    <w:p w14:paraId="1EF03957"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Negative experiences include the death of a loved one, loss of one's job, or sudden rejection by a person for whom one has a strong attachment. </w:t>
      </w:r>
    </w:p>
    <w:p w14:paraId="00D47682"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Preoccupation. During this initial phase, individuals' feelings are intense and are focused on the event or condition to which they have reacted. Almost hypnotized by the object of their feelings, people may be unaware of and unable to concentrate on other things until the first emotional peak subsides. In this phase, their intellectual processes operate at a fairly primitive level. </w:t>
      </w:r>
    </w:p>
    <w:p w14:paraId="71D2F9AB"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Diversion. This intellectual phase is characterized by a return to the real world of practical matters. No one can remain continually in a state of emotional excitement. Sooner or later, feelings will subside and intellectual activity will predominate in guiding behavior. For example, shortly after the death of a loved one, the survivor must begin to consider practical matters such as funeral arrangements. This intellectual phase provides temporary relief from the emotional intensity of the first phase. </w:t>
      </w:r>
    </w:p>
    <w:p w14:paraId="45C107EA"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lastRenderedPageBreak/>
        <w:t xml:space="preserve">Recurrence. After the primary intellectual processes of the diversion phase have been carried out, feelings are reactivated. The recurrence phase is characterized by repetition with progressively diminishing intensity of the feelings of the first phase. </w:t>
      </w:r>
    </w:p>
    <w:p w14:paraId="19596584" w14:textId="77777777" w:rsidR="00FD1E87" w:rsidRPr="00E06B06" w:rsidRDefault="00FD1E87" w:rsidP="00FD1E87">
      <w:pPr>
        <w:spacing w:before="180" w:after="180"/>
        <w:rPr>
          <w:rFonts w:ascii="Verdana" w:hAnsi="Verdana"/>
          <w:b/>
          <w:bCs/>
          <w:color w:val="000000"/>
          <w:w w:val="110"/>
          <w:sz w:val="19"/>
          <w:szCs w:val="19"/>
        </w:rPr>
      </w:pPr>
      <w:r w:rsidRPr="00E06B06">
        <w:rPr>
          <w:rFonts w:ascii="Verdana" w:hAnsi="Verdana" w:cs="Tahoma"/>
          <w:color w:val="000000"/>
          <w:sz w:val="20"/>
          <w:szCs w:val="20"/>
        </w:rPr>
        <w:t>Intellectual and emotional activities alternate. The emotional episodes often are triggered by cues from the individual's environment that recall the event or condition that caused the initial reaction. Eve</w:t>
      </w:r>
      <w:proofErr w:type="gramStart"/>
      <w:r w:rsidRPr="00E06B06">
        <w:rPr>
          <w:rFonts w:ascii="Verdana" w:hAnsi="Verdana" w:cs="Tahoma"/>
          <w:color w:val="000000"/>
          <w:sz w:val="20"/>
          <w:szCs w:val="20"/>
        </w:rPr>
        <w:t>-::</w:t>
      </w:r>
      <w:proofErr w:type="spellStart"/>
      <w:proofErr w:type="gramEnd"/>
      <w:r w:rsidRPr="00E06B06">
        <w:rPr>
          <w:rFonts w:ascii="Verdana" w:hAnsi="Verdana" w:cs="Tahoma"/>
          <w:color w:val="000000"/>
          <w:sz w:val="20"/>
          <w:szCs w:val="20"/>
        </w:rPr>
        <w:t>tually</w:t>
      </w:r>
      <w:proofErr w:type="spellEnd"/>
      <w:r w:rsidRPr="00E06B06">
        <w:rPr>
          <w:rFonts w:ascii="Verdana" w:hAnsi="Verdana" w:cs="Tahoma"/>
          <w:color w:val="000000"/>
          <w:sz w:val="20"/>
          <w:szCs w:val="20"/>
        </w:rPr>
        <w:t xml:space="preserve">, these feelings reem so infrequently and with such little intensity of feeling that they may be considered to be extinguished. </w:t>
      </w:r>
    </w:p>
    <w:p w14:paraId="159833B3"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Reminiscence. The individual consciously recalls the event or condition that gave rise to the original feelings, but without the </w:t>
      </w:r>
      <w:proofErr w:type="spellStart"/>
      <w:r w:rsidRPr="00E06B06">
        <w:rPr>
          <w:rFonts w:ascii="Verdana" w:hAnsi="Verdana" w:cs="Tahoma"/>
          <w:color w:val="000000"/>
          <w:sz w:val="20"/>
          <w:szCs w:val="20"/>
        </w:rPr>
        <w:t>acompanying</w:t>
      </w:r>
      <w:proofErr w:type="spellEnd"/>
      <w:r w:rsidRPr="00E06B06">
        <w:rPr>
          <w:rFonts w:ascii="Verdana" w:hAnsi="Verdana" w:cs="Tahoma"/>
          <w:color w:val="000000"/>
          <w:sz w:val="20"/>
          <w:szCs w:val="20"/>
        </w:rPr>
        <w:t xml:space="preserve"> emotional </w:t>
      </w:r>
      <w:proofErr w:type="spellStart"/>
      <w:r w:rsidRPr="00E06B06">
        <w:rPr>
          <w:rFonts w:ascii="Verdana" w:hAnsi="Verdana" w:cs="Tahoma"/>
          <w:color w:val="000000"/>
          <w:sz w:val="20"/>
          <w:szCs w:val="20"/>
        </w:rPr>
        <w:t>arousal.This</w:t>
      </w:r>
      <w:proofErr w:type="spellEnd"/>
      <w:r w:rsidRPr="00E06B06">
        <w:rPr>
          <w:rFonts w:ascii="Verdana" w:hAnsi="Verdana" w:cs="Tahoma"/>
          <w:color w:val="000000"/>
          <w:sz w:val="20"/>
          <w:szCs w:val="20"/>
        </w:rPr>
        <w:t xml:space="preserve"> primarily is an intellectual activity. The feelings may be remembered but they are not re-experienced. </w:t>
      </w:r>
    </w:p>
    <w:p w14:paraId="0B041D17"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The nature of this process of recovering from an emotional experience varies with a number of conditions. Some of the more significant conditions are the intensity of the original experience, the availability of options for altering the disturbing conditions, and the presence of distractions that call for the individual's attention and shorten the duration of the preoccupation phase. </w:t>
      </w:r>
    </w:p>
    <w:p w14:paraId="37DCC4A3" w14:textId="77777777" w:rsidR="00FD1E87" w:rsidRPr="00E06B06" w:rsidRDefault="00FD1E87" w:rsidP="00FD1E87">
      <w:pPr>
        <w:spacing w:before="180" w:after="180"/>
        <w:rPr>
          <w:rFonts w:ascii="Verdana" w:hAnsi="Verdana" w:cs="Tahoma"/>
          <w:color w:val="000000"/>
          <w:sz w:val="20"/>
          <w:szCs w:val="20"/>
        </w:rPr>
      </w:pPr>
      <w:r w:rsidRPr="00E06B06">
        <w:rPr>
          <w:rFonts w:ascii="Verdana" w:hAnsi="Verdana" w:cs="Tahoma"/>
          <w:color w:val="000000"/>
          <w:sz w:val="20"/>
          <w:szCs w:val="20"/>
        </w:rPr>
        <w:t xml:space="preserve">Many people do not move about within the intellectual-emotional continuum, but instead occupy a narrowly defined neighborhood on the line. People who are accustomed to controlling their emotions have difficulty in capitulating to them or even in accommodating them. And one who has developed the capitulation style is not likely to be able to suppress emotions or to accommodate them. </w:t>
      </w:r>
    </w:p>
    <w:p w14:paraId="2B706D6B" w14:textId="77777777" w:rsidR="00FD1E87" w:rsidRPr="00E06B06" w:rsidRDefault="00FD1E87" w:rsidP="00FD1E87">
      <w:pPr>
        <w:spacing w:before="180" w:after="180"/>
        <w:rPr>
          <w:rFonts w:ascii="Verdana" w:hAnsi="Verdana"/>
          <w:color w:val="000000"/>
          <w:sz w:val="20"/>
          <w:szCs w:val="20"/>
        </w:rPr>
      </w:pPr>
      <w:r w:rsidRPr="00E06B06">
        <w:rPr>
          <w:rFonts w:ascii="Verdana" w:hAnsi="Verdana" w:cs="Tahoma"/>
          <w:color w:val="000000"/>
          <w:sz w:val="20"/>
          <w:szCs w:val="20"/>
        </w:rPr>
        <w:t>The "Accommodation of Feelings" model offers an expanded range of options for coping with emotions</w:t>
      </w:r>
      <w:r w:rsidRPr="00E06B06">
        <w:rPr>
          <w:rFonts w:ascii="Verdana" w:hAnsi="Verdana"/>
          <w:color w:val="000000"/>
          <w:sz w:val="20"/>
          <w:szCs w:val="20"/>
        </w:rPr>
        <w:t xml:space="preserve">. </w:t>
      </w:r>
    </w:p>
    <w:p w14:paraId="1322714C" w14:textId="77777777" w:rsidR="00D778F2" w:rsidRDefault="00D778F2"/>
    <w:sectPr w:rsidR="00D778F2" w:rsidSect="009F193F">
      <w:pgSz w:w="12241" w:h="15842"/>
      <w:pgMar w:top="1080" w:right="1261" w:bottom="1170" w:left="16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87"/>
    <w:rsid w:val="00383067"/>
    <w:rsid w:val="00747858"/>
    <w:rsid w:val="00D778F2"/>
    <w:rsid w:val="00FD1E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A78E"/>
  <w15:docId w15:val="{B7A45D14-EFF2-4B97-992A-B4C5EF3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87"/>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FD1E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E87"/>
    <w:rPr>
      <w:rFonts w:ascii="Tahoma" w:hAnsi="Tahoma" w:cs="Tahoma"/>
      <w:sz w:val="16"/>
      <w:szCs w:val="16"/>
    </w:rPr>
  </w:style>
  <w:style w:type="character" w:customStyle="1" w:styleId="BalloonTextChar">
    <w:name w:val="Balloon Text Char"/>
    <w:basedOn w:val="DefaultParagraphFont"/>
    <w:link w:val="BalloonText"/>
    <w:uiPriority w:val="99"/>
    <w:semiHidden/>
    <w:rsid w:val="00FD1E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Madhavi</cp:lastModifiedBy>
  <cp:revision>2</cp:revision>
  <dcterms:created xsi:type="dcterms:W3CDTF">2018-12-06T07:19:00Z</dcterms:created>
  <dcterms:modified xsi:type="dcterms:W3CDTF">2018-12-06T07:19:00Z</dcterms:modified>
</cp:coreProperties>
</file>