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  <w:bCs/>
          <w:color w:val="FF0000"/>
          <w:sz w:val="28"/>
          <w:szCs w:val="28"/>
        </w:rPr>
      </w:pPr>
      <w:r>
        <w:rPr>
          <w:rFonts w:cs="Calibri" w:cstheme="minorHAnsi"/>
          <w:b/>
          <w:bCs/>
          <w:color w:val="FF0000"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45085</wp:posOffset>
            </wp:positionH>
            <wp:positionV relativeFrom="margin">
              <wp:posOffset>-259715</wp:posOffset>
            </wp:positionV>
            <wp:extent cx="1242695" cy="857250"/>
            <wp:effectExtent l="0" t="0" r="0" b="0"/>
            <wp:wrapSquare wrapText="bothSides"/>
            <wp:docPr id="1" name="image1.png" descr="C:\Users\Utente\Desktop\castellina museo\LOGO MUS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Utente\Desktop\castellina museo\LOGO MUSE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cs="Calibri" w:cstheme="minorHAnsi"/>
          <w:b/>
          <w:b/>
          <w:bCs/>
          <w:color w:val="FF0000"/>
          <w:sz w:val="28"/>
          <w:szCs w:val="28"/>
        </w:rPr>
      </w:pPr>
      <w:r>
        <w:rPr>
          <w:rFonts w:cs="Calibri" w:cstheme="minorHAnsi"/>
          <w:b/>
          <w:bCs/>
          <w:color w:val="FF0000"/>
          <w:sz w:val="28"/>
          <w:szCs w:val="28"/>
        </w:rPr>
      </w:r>
    </w:p>
    <w:p>
      <w:pPr>
        <w:pStyle w:val="Normal"/>
        <w:rPr>
          <w:rFonts w:cs="Calibri" w:cstheme="minorHAnsi"/>
          <w:b/>
          <w:b/>
          <w:bCs/>
          <w:color w:val="FF0000"/>
          <w:sz w:val="28"/>
          <w:szCs w:val="28"/>
        </w:rPr>
      </w:pPr>
      <w:r>
        <w:rPr>
          <w:rFonts w:cs="Calibri" w:cstheme="minorHAnsi"/>
          <w:b/>
          <w:bCs/>
          <w:color w:val="FF0000"/>
          <w:sz w:val="28"/>
          <w:szCs w:val="28"/>
        </w:rPr>
      </w:r>
    </w:p>
    <w:p>
      <w:pPr>
        <w:pStyle w:val="Normal"/>
        <w:rPr/>
      </w:pPr>
      <w:r>
        <w:rPr>
          <w:rFonts w:cs="Calibri" w:cstheme="minorHAnsi"/>
          <w:b/>
          <w:bCs/>
          <w:color w:val="FF0000"/>
          <w:sz w:val="28"/>
          <w:szCs w:val="28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posOffset>3278505</wp:posOffset>
            </wp:positionH>
            <wp:positionV relativeFrom="margin">
              <wp:posOffset>-76835</wp:posOffset>
            </wp:positionV>
            <wp:extent cx="2686050" cy="506730"/>
            <wp:effectExtent l="0" t="0" r="0" b="0"/>
            <wp:wrapSquare wrapText="bothSides"/>
            <wp:docPr id="2" name="image2.png" descr="C:\Users\Utente\Desktop\castellina museo\PROM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C:\Users\Utente\Desktop\castellina museo\PROMO LOGO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  <w:b/>
          <w:bCs/>
          <w:color w:val="FF0000"/>
          <w:sz w:val="28"/>
          <w:szCs w:val="28"/>
        </w:rPr>
        <w:t>Relazione intermedia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Calibri" w:cstheme="minorHAnsi"/>
          <w:b w:val="false"/>
          <w:bCs w:val="false"/>
        </w:rPr>
        <w:t xml:space="preserve">Volontari: </w:t>
      </w:r>
      <w:r>
        <w:rPr>
          <w:rFonts w:cs="Calibri" w:cstheme="minorHAnsi"/>
          <w:b w:val="false"/>
          <w:bCs w:val="false"/>
          <w:i/>
          <w:iCs/>
        </w:rPr>
        <w:t>Federica Ruocco, Silvia Gasparri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Calibri" w:cstheme="minorHAnsi"/>
          <w:b w:val="false"/>
          <w:bCs w:val="false"/>
        </w:rPr>
        <w:t xml:space="preserve">Sede di attuazione di progetto: </w:t>
      </w:r>
      <w:r>
        <w:rPr>
          <w:rFonts w:cs="Calibri" w:cstheme="minorHAnsi"/>
          <w:b w:val="false"/>
          <w:bCs w:val="false"/>
          <w:i/>
          <w:iCs/>
        </w:rPr>
        <w:t>Museo Archeologico del Chianti senese</w:t>
      </w:r>
    </w:p>
    <w:p>
      <w:pPr>
        <w:pStyle w:val="Normal"/>
        <w:rPr>
          <w:b/>
          <w:b/>
          <w:bCs/>
        </w:rPr>
      </w:pPr>
      <w:r>
        <w:rPr>
          <w:rFonts w:cs="Calibri" w:cstheme="minorHAnsi"/>
          <w:b/>
          <w:bCs/>
        </w:rPr>
        <w:t>Monitoraggio intermedio sullo stato di avanzamento del progetto</w:t>
      </w:r>
    </w:p>
    <w:p>
      <w:pPr>
        <w:pStyle w:val="Normal"/>
        <w:rPr>
          <w:rFonts w:cs="Calibri" w:cstheme="minorHAnsi"/>
        </w:rPr>
      </w:pPr>
      <w:r>
        <w:rPr>
          <w:b/>
          <w:bCs/>
        </w:rPr>
      </w:r>
    </w:p>
    <w:p>
      <w:pPr>
        <w:pStyle w:val="Normal"/>
        <w:ind w:left="0" w:hanging="0"/>
        <w:rPr/>
      </w:pPr>
      <w:r>
        <w:rPr>
          <w:rFonts w:cs="Calibri" w:ascii="Calibri;sans-serif" w:hAnsi="Calibri;sans-serif" w:cstheme="minorHAnsi"/>
          <w:b/>
          <w:i w:val="false"/>
          <w:smallCaps/>
          <w:strike w:val="false"/>
          <w:dstrike w:val="false"/>
          <w:color w:val="000000"/>
          <w:sz w:val="24"/>
          <w:u w:val="none"/>
          <w:effect w:val="none"/>
        </w:rPr>
        <w:t>Attività in generale</w:t>
      </w:r>
    </w:p>
    <w:p>
      <w:pPr>
        <w:pStyle w:val="Normal"/>
        <w:rPr/>
      </w:pPr>
      <w:r>
        <w:rPr>
          <w:rFonts w:cs="Calibri" w:cstheme="minorHAnsi"/>
        </w:rPr>
        <w:t xml:space="preserve">Le volontarie Federica Ruocco e Silvia Gasparri sono state coinvolte fin dal principio sia nello 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svolgimento di mansioni in ambito di gestione museale che di valorizzazione e comunicazione del patrimonio conservato nel Museo partecipando dunque in attivo alla vita del museo in tutti i suoi molteplici spettri.</w:t>
      </w:r>
    </w:p>
    <w:p>
      <w:pPr>
        <w:pStyle w:val="Normal"/>
        <w:rPr/>
      </w:pP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Il coinvolgimento 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delle volontarie 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è stato pianificato in modo da essere applicato indifferentemente in ogni fase di lavoro fosse essa di ideazione di attività, di preparazione di materiali e contenuti, di presentazione ed esposizione ed infine anche di analisi e osservazione dei fenomeni e dei pubblici. </w:t>
      </w:r>
    </w:p>
    <w:p>
      <w:pPr>
        <w:pStyle w:val="Normal"/>
        <w:rPr/>
      </w:pP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In linea generale entrambe le volontarie sono state coinvolte 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 svariati tipi di attività per far loro sperimentare capacità e criticità differenti e ove possibile e consigliabile con un occhio di riguardo alle loro attitudini naturali in modo da applicarle al meglio e valorizzare le loro specifiche competenze.</w:t>
      </w:r>
    </w:p>
    <w:p>
      <w:pPr>
        <w:pStyle w:val="Normal"/>
        <w:rPr>
          <w:rFonts w:ascii="Calibri;sans-serif" w:hAnsi="Calibri;sans-serif" w:cs="Calibri" w:cstheme="minorHAns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/>
      </w:r>
    </w:p>
    <w:p>
      <w:pPr>
        <w:pStyle w:val="Normal"/>
        <w:ind w:left="0" w:hanging="0"/>
        <w:rPr/>
      </w:pPr>
      <w:r>
        <w:rPr>
          <w:rFonts w:cs="Calibri" w:ascii="Calibri;sans-serif" w:hAnsi="Calibri;sans-serif" w:cstheme="minorHAnsi"/>
          <w:b/>
          <w:i w:val="false"/>
          <w:smallCaps/>
          <w:strike w:val="false"/>
          <w:dstrike w:val="false"/>
          <w:color w:val="000000"/>
          <w:sz w:val="24"/>
          <w:u w:val="none"/>
          <w:effect w:val="none"/>
        </w:rPr>
        <w:t xml:space="preserve">Attività svolte nello specifico  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Urge fare una premessa in riferimento alle attività svolte fin qui dall’inizio del servizio civile. La programmazione degli eventi e delle attività al museo ha sub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ì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to, a causa dell’emergenza Covid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-2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020, un ridimensionamento sia in termini quantitativi nel numero di eventi offerti al pubblico che in termini qualitativi nella limitazione di scelta dei temi e dei pubblici destinatari.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Esempio fra tutti un evento di coinvolgimento della fascia 20-30 anni in progetto per l’autunno che avrebbe coinvolto in ogni sua fase le volontarie.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Calibri;sans-serif" w:hAnsi="Calibri;sans-serif" w:cs="Calibri" w:cstheme="minorHAns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single"/>
          <w:effect w:val="none"/>
        </w:rPr>
        <w:t>Eventi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single"/>
          <w:effect w:val="none"/>
        </w:rPr>
        <w:t xml:space="preserve"> per un pubblico ampio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/>
      </w:r>
    </w:p>
    <w:p>
      <w:pPr>
        <w:pStyle w:val="ListParagraph"/>
        <w:numPr>
          <w:ilvl w:val="0"/>
          <w:numId w:val="1"/>
        </w:numPr>
        <w:ind w:hanging="0"/>
        <w:rPr/>
      </w:pPr>
      <w:r>
        <w:rPr>
          <w:rFonts w:cs="Calibri" w:ascii="Calibri;sans-serif" w:hAnsi="Calibri;sans-serif" w:cstheme="minorHAnsi"/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Notti dell’archeologia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 – 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aiuto nella promozione, nell’allestimento 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e nello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/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svolgimento </w:t>
        <w:tab/>
        <w:t>dell’evento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/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con la partecipazione nello spettacolo stesso.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/>
      </w:r>
    </w:p>
    <w:p>
      <w:pPr>
        <w:pStyle w:val="ListParagraph"/>
        <w:numPr>
          <w:ilvl w:val="0"/>
          <w:numId w:val="1"/>
        </w:numPr>
        <w:ind w:hanging="0"/>
        <w:rPr/>
      </w:pPr>
      <w:r>
        <w:rPr>
          <w:rFonts w:cs="Calibri" w:ascii="Calibri;sans-serif" w:hAnsi="Calibri;sans-serif" w:cstheme="minorHAnsi"/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Sotto lo stesso cielo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 (evento di rete Fms) – promozione, ricerca e approfondimento dei </w:t>
        <w:tab/>
        <w:t xml:space="preserve">contenuti, 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creazione di materiali didattici, 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allestimento ed esposizione in prima persona </w:t>
        <w:tab/>
        <w:t>durante l’evento.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br/>
      </w:r>
    </w:p>
    <w:p>
      <w:pPr>
        <w:pStyle w:val="ListParagraph"/>
        <w:numPr>
          <w:ilvl w:val="0"/>
          <w:numId w:val="0"/>
        </w:numPr>
        <w:ind w:left="720" w:hanging="0"/>
        <w:rPr>
          <w:u w:val="single"/>
        </w:rPr>
      </w:pP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single"/>
          <w:effect w:val="none"/>
        </w:rPr>
        <w:t>Eventi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single"/>
          <w:effect w:val="none"/>
        </w:rPr>
        <w:t xml:space="preserve"> per famiglie e bambini</w:t>
      </w:r>
    </w:p>
    <w:p>
      <w:pPr>
        <w:pStyle w:val="ListParagraph"/>
        <w:numPr>
          <w:ilvl w:val="0"/>
          <w:numId w:val="1"/>
        </w:numPr>
        <w:ind w:hanging="0"/>
        <w:rPr/>
      </w:pPr>
      <w:r>
        <w:rPr>
          <w:rFonts w:cs="Calibri" w:ascii="Calibri;sans-serif" w:hAnsi="Calibri;sans-serif" w:cstheme="minorHAnsi"/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Indovina chi viene al museo?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 - creazione della locandina, ideazione e realizzazione dei </w:t>
        <w:tab/>
        <w:t>materiali, supporto ai visitatori durante l’attività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/>
      </w:r>
    </w:p>
    <w:p>
      <w:pPr>
        <w:pStyle w:val="ListParagraph"/>
        <w:numPr>
          <w:ilvl w:val="0"/>
          <w:numId w:val="1"/>
        </w:numPr>
        <w:tabs>
          <w:tab w:val="left" w:pos="705" w:leader="none"/>
        </w:tabs>
        <w:ind w:hanging="0"/>
        <w:rPr/>
      </w:pPr>
      <w:r>
        <w:rPr>
          <w:rFonts w:cs="Calibri" w:ascii="Calibri;sans-serif" w:hAnsi="Calibri;sans-serif" w:cstheme="minorHAnsi"/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C</w:t>
      </w:r>
      <w:r>
        <w:rPr>
          <w:rFonts w:cs="Calibri" w:ascii="Calibri;sans-serif" w:hAnsi="Calibri;sans-serif" w:cstheme="minorHAnsi"/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ampi estivi </w:t>
      </w:r>
      <w:r>
        <w:rPr>
          <w:rFonts w:cs="Calibri" w:ascii="Calibri;sans-serif" w:hAnsi="Calibri;sans-serif" w:cstheme="minorHAnsi"/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regionali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/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–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 ideazione e creazione dei materiali didattici, accoglienza dei </w:t>
        <w:tab/>
        <w:t>partecipanti,  reportage fotografico, supporto attivo durante le attività</w:t>
      </w: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br/>
      </w:r>
    </w:p>
    <w:p>
      <w:pPr>
        <w:pStyle w:val="ListParagraph"/>
        <w:numPr>
          <w:ilvl w:val="0"/>
          <w:numId w:val="0"/>
        </w:numPr>
        <w:ind w:left="720" w:hanging="0"/>
        <w:rPr>
          <w:u w:val="single"/>
        </w:rPr>
      </w:pP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single"/>
          <w:effect w:val="none"/>
        </w:rPr>
        <w:t>Altre attività</w:t>
      </w:r>
    </w:p>
    <w:p>
      <w:pPr>
        <w:pStyle w:val="ListParagraph"/>
        <w:numPr>
          <w:ilvl w:val="0"/>
          <w:numId w:val="1"/>
        </w:numPr>
        <w:ind w:hanging="0"/>
        <w:rPr/>
      </w:pP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analisi dei pubblici tramite osservazione dei grafici statistici da monitoraggio questionari </w:t>
        <w:tab/>
        <w:t>cartacei ai visitatori (customer satisfaction)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59" w:before="0" w:after="160"/>
        <w:ind w:left="0" w:right="0" w:hanging="0"/>
        <w:contextualSpacing/>
        <w:jc w:val="left"/>
        <w:rPr/>
      </w:pPr>
      <w:r>
        <w:rPr>
          <w:rFonts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digitalizzazione </w:t>
      </w:r>
      <w:r>
        <w:rPr>
          <w:rFonts w:cs="Calibri" w:ascii="Calibri;sans-serif" w:hAnsi="Calibri;sans-serif" w:cstheme="minorHAns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di schede tecniche relative a materiali archeologici custoditi al museo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59" w:before="0" w:after="160"/>
        <w:ind w:left="0" w:right="0" w:hanging="0"/>
        <w:contextualSpacing/>
        <w:jc w:val="left"/>
        <w:rPr/>
      </w:pPr>
      <w:r>
        <w:rPr>
          <w:rFonts w:cs="Calibri" w:ascii="Calibri;sans-serif" w:hAnsi="Calibri;sans-serif" w:cstheme="minorHAns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c</w:t>
      </w:r>
      <w:r>
        <w:rPr>
          <w:rFonts w:cs="Calibri" w:ascii="Calibri;sans-serif" w:hAnsi="Calibri;sans-serif" w:cstheme="minorHAns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reazione archivio dei manifesti di iniziative del Museo dall’inizio della sua attività e </w:t>
        <w:tab/>
        <w:t>digitalizzazione dei materiali in previsione della creazione di un archivio digitale</w:t>
      </w:r>
    </w:p>
    <w:p>
      <w:pPr>
        <w:pStyle w:val="ListParagraph"/>
        <w:numPr>
          <w:ilvl w:val="0"/>
          <w:numId w:val="0"/>
        </w:numPr>
        <w:ind w:left="720" w:hanging="0"/>
        <w:rPr>
          <w:rFonts w:cs="Calibri" w:cstheme="minorHAnsi"/>
        </w:rPr>
      </w:pPr>
      <w:r>
        <w:rPr/>
      </w:r>
    </w:p>
    <w:p>
      <w:pPr>
        <w:pStyle w:val="Normal"/>
        <w:ind w:left="0" w:hanging="0"/>
        <w:rPr>
          <w:rFonts w:cs="Calibri" w:cstheme="minorHAnsi"/>
          <w:b/>
          <w:b/>
          <w:bCs/>
        </w:rPr>
      </w:pPr>
      <w:r>
        <w:rPr>
          <w:rFonts w:cs="Calibri" w:cstheme="minorHAnsi" w:ascii="Calibri;sans-serif" w:hAnsi="Calibri;sans-serif"/>
          <w:b/>
          <w:bCs/>
          <w:i w:val="false"/>
          <w:smallCaps/>
          <w:strike w:val="false"/>
          <w:dstrike w:val="false"/>
          <w:color w:val="000000"/>
          <w:sz w:val="24"/>
          <w:u w:val="none"/>
          <w:effect w:val="none"/>
        </w:rPr>
        <w:t>Nello s</w:t>
      </w:r>
      <w:r>
        <w:rPr>
          <w:rFonts w:cs="Calibri" w:cstheme="minorHAnsi" w:ascii="Calibri;sans-serif" w:hAnsi="Calibri;sans-serif"/>
          <w:b/>
          <w:bCs/>
          <w:i w:val="false"/>
          <w:smallCaps/>
          <w:strike w:val="false"/>
          <w:dstrike w:val="false"/>
          <w:color w:val="000000"/>
          <w:sz w:val="24"/>
          <w:u w:val="none"/>
          <w:effect w:val="none"/>
        </w:rPr>
        <w:t>pecific</w:t>
      </w:r>
      <w:r>
        <w:rPr>
          <w:rFonts w:cs="Calibri" w:cstheme="minorHAnsi" w:ascii="Calibri;sans-serif" w:hAnsi="Calibri;sans-serif"/>
          <w:b/>
          <w:bCs/>
          <w:i w:val="false"/>
          <w:smallCaps/>
          <w:strike w:val="false"/>
          <w:dstrike w:val="false"/>
          <w:color w:val="000000"/>
          <w:sz w:val="24"/>
          <w:u w:val="none"/>
          <w:effect w:val="none"/>
        </w:rPr>
        <w:t>o – attività future e in corso di svolgimento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Calibri" w:cstheme="minorHAnsi"/>
          <w:b w:val="false"/>
          <w:bCs w:val="false"/>
        </w:rPr>
        <w:t>A partire dalla chi</w:t>
      </w:r>
      <w:r>
        <w:rPr>
          <w:rFonts w:cs="Calibri" w:cstheme="minorHAnsi"/>
          <w:b w:val="false"/>
          <w:bCs w:val="false"/>
        </w:rPr>
        <w:t>u</w:t>
      </w:r>
      <w:r>
        <w:rPr>
          <w:rFonts w:cs="Calibri" w:cstheme="minorHAnsi"/>
          <w:b w:val="false"/>
          <w:bCs w:val="false"/>
        </w:rPr>
        <w:t xml:space="preserve">sura invernale del museo, le volontarie sono state inserite in un lavoro di affiancamento delle operatrici nella produzione di materiali didattici permanenti che prevedono la realizzazione di ricostruzioni a disegno a mano/tavoletta grafica di edifici storici. </w:t>
        <w:br/>
        <w:t xml:space="preserve">Fra i progetti in procinto di partire nella seconda settimana di dicembre, l’aiuto nella </w:t>
      </w:r>
      <w:r>
        <w:rPr>
          <w:rFonts w:cs="Calibri" w:cstheme="minorHAnsi"/>
          <w:b w:val="false"/>
          <w:bCs w:val="false"/>
        </w:rPr>
        <w:t>realizzazione</w:t>
      </w:r>
      <w:r>
        <w:rPr>
          <w:rFonts w:cs="Calibri" w:cstheme="minorHAnsi"/>
          <w:b w:val="false"/>
          <w:bCs w:val="false"/>
        </w:rPr>
        <w:t xml:space="preserve"> del nuovo allestimento museale e la </w:t>
      </w:r>
      <w:r>
        <w:rPr>
          <w:rFonts w:cs="Calibri" w:cstheme="minorHAnsi"/>
          <w:b w:val="false"/>
          <w:bCs w:val="false"/>
        </w:rPr>
        <w:t>produzione</w:t>
      </w:r>
      <w:r>
        <w:rPr>
          <w:rFonts w:cs="Calibri" w:cstheme="minorHAnsi"/>
          <w:b w:val="false"/>
          <w:bCs w:val="false"/>
        </w:rPr>
        <w:t xml:space="preserve"> di contenuti video e audio per i progetti Uradio e Piccoli musei narranti.  </w:t>
      </w:r>
    </w:p>
    <w:p>
      <w:pPr>
        <w:pStyle w:val="Normal"/>
        <w:rPr>
          <w:rFonts w:cs="Calibri" w:cstheme="minorHAnsi"/>
        </w:rPr>
      </w:pPr>
      <w:r>
        <w:rPr>
          <w:b w:val="false"/>
          <w:bCs w:val="false"/>
        </w:rPr>
      </w:r>
    </w:p>
    <w:p>
      <w:pPr>
        <w:pStyle w:val="Normal"/>
        <w:ind w:left="0" w:hanging="0"/>
        <w:rPr>
          <w:rFonts w:cs="Calibri" w:cstheme="minorHAnsi"/>
          <w:b/>
          <w:b/>
          <w:bCs/>
        </w:rPr>
      </w:pPr>
      <w:r>
        <w:rPr>
          <w:rFonts w:cs="Calibri" w:cstheme="minorHAnsi" w:ascii="Calibri;sans-serif" w:hAnsi="Calibri;sans-serif"/>
          <w:b/>
          <w:bCs/>
          <w:i w:val="false"/>
          <w:smallCaps/>
          <w:strike w:val="false"/>
          <w:dstrike w:val="false"/>
          <w:color w:val="000000"/>
          <w:sz w:val="24"/>
          <w:u w:val="none"/>
          <w:effect w:val="none"/>
        </w:rPr>
        <w:t>Valutazione generale in itinere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720" w:right="0" w:hanging="0"/>
        <w:contextualSpacing/>
        <w:jc w:val="left"/>
        <w:rPr>
          <w:b w:val="false"/>
          <w:b w:val="false"/>
          <w:bCs w:val="false"/>
        </w:rPr>
      </w:pPr>
      <w:r>
        <w:rPr>
          <w:rFonts w:cs="Calibri" w:cstheme="minorHAnsi"/>
          <w:b w:val="false"/>
          <w:bCs w:val="false"/>
        </w:rPr>
        <w:t xml:space="preserve">Le volontarie hanno dimostrato la capacità di inserirsi bene e velocemente nelle dinamiche del Museo. </w:t>
      </w:r>
      <w:r>
        <w:rPr>
          <w:rFonts w:cs="Calibri" w:cstheme="minorHAnsi"/>
          <w:b w:val="false"/>
          <w:bCs w:val="false"/>
        </w:rPr>
        <w:t>Nel complesso in base alle iniziative realizzate ad ora al Museo, si sono sapute adattare a tutti i target di pubblico.</w:t>
      </w:r>
      <w:r>
        <w:rPr>
          <w:rFonts w:cs="Calibri" w:cstheme="minorHAnsi"/>
          <w:b w:val="false"/>
          <w:bCs w:val="false"/>
        </w:rPr>
        <w:t xml:space="preserve"> Svolgono con dedizione e precisione i compiti loro affidati e al tempo stesso sono capaci di proporre idee e suggerimenti per la risoluzione di piccole criticità pratiche. Non si tirano indietro per nuove mansioni e anzi in talune situazioni sanno prendere iniziativa in modo proficuo e attinente. A tal proposito si evidenzia che oltre a saper mettere in pratica le proprie competenze, la disponibilità alle nuove esperienze si sta traducendo nello sviluppo di nuove conoscenze, nuove capacità e stimolo della curiosità in ambiti  disciplinari anche diversi dai propri interessi </w:t>
      </w:r>
      <w:r>
        <w:rPr>
          <w:rFonts w:cs="Calibri" w:cstheme="minorHAnsi"/>
          <w:b w:val="false"/>
          <w:bCs w:val="false"/>
        </w:rPr>
        <w:t>con positive ricadute sulle iniziative del museo.</w:t>
      </w:r>
      <w:r>
        <w:rPr>
          <w:rFonts w:cs="Calibri" w:cstheme="minorHAnsi"/>
          <w:b w:val="false"/>
          <w:bCs w:val="false"/>
        </w:rPr>
        <w:br/>
        <w:t xml:space="preserve">Mostrano inoltre di saper sviluppare senso di discernimento e senso critico.  </w:t>
      </w:r>
    </w:p>
    <w:p>
      <w:pPr>
        <w:pStyle w:val="ListParagraph"/>
        <w:numPr>
          <w:ilvl w:val="0"/>
          <w:numId w:val="0"/>
        </w:numPr>
        <w:ind w:left="720" w:hanging="0"/>
        <w:rPr>
          <w:rFonts w:cs="Calibri" w:cstheme="minorHAnsi"/>
        </w:rPr>
      </w:pPr>
      <w:r>
        <w:rPr>
          <w:b w:val="false"/>
          <w:bCs w:val="false"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  <w:color w:val="666666"/>
        </w:rPr>
        <w:t>*Obiettivi generali del progetto in sintesi: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color w:val="666666"/>
        </w:rPr>
        <w:t>Rendere effettiva l’accessibilità del museo ai giovani appartenenti alla fascia di età compresa tra i 18 e i 24 anni e tra i 25 e i 30 anni.</w:t>
      </w:r>
    </w:p>
    <w:p>
      <w:pPr>
        <w:pStyle w:val="Normal"/>
        <w:suppressAutoHyphens w:val="true"/>
        <w:textAlignment w:val="baseline"/>
        <w:rPr>
          <w:rFonts w:cs="Calibri" w:cstheme="minorHAnsi"/>
        </w:rPr>
      </w:pPr>
      <w:r>
        <w:rPr>
          <w:rFonts w:cs="Calibri" w:cstheme="minorHAnsi"/>
          <w:color w:val="666666"/>
        </w:rPr>
        <w:t>Nel merito, il progetto si prefigge di:</w:t>
      </w:r>
    </w:p>
    <w:p>
      <w:pPr>
        <w:pStyle w:val="Normal"/>
        <w:widowControl w:val="false"/>
        <w:suppressAutoHyphens w:val="true"/>
        <w:spacing w:lineRule="auto" w:line="288"/>
        <w:ind w:left="2127" w:hanging="360"/>
        <w:textAlignment w:val="baseline"/>
        <w:rPr>
          <w:rFonts w:cs="Calibri" w:cstheme="minorHAnsi"/>
        </w:rPr>
      </w:pPr>
      <w:r>
        <w:rPr>
          <w:rFonts w:cs="Calibri" w:cstheme="minorHAnsi"/>
          <w:color w:val="666666"/>
        </w:rPr>
        <w:t>aumentare il senso di appartenenza dei giovani al patrimonio culturale;</w:t>
      </w:r>
    </w:p>
    <w:p>
      <w:pPr>
        <w:pStyle w:val="Normal"/>
        <w:widowControl w:val="false"/>
        <w:suppressAutoHyphens w:val="true"/>
        <w:spacing w:lineRule="auto" w:line="288"/>
        <w:ind w:left="2127" w:hanging="360"/>
        <w:textAlignment w:val="baseline"/>
        <w:rPr>
          <w:rFonts w:cs="Calibri" w:cstheme="minorHAnsi"/>
        </w:rPr>
      </w:pPr>
      <w:r>
        <w:rPr>
          <w:rFonts w:cs="Calibri" w:cstheme="minorHAnsi"/>
          <w:color w:val="666666"/>
        </w:rPr>
        <w:t>definire nuove modalità di valorizzazione e promozione del patrimonio culturale senese anche in logica distrettuale, favorendo il coinvolgimento dei giovani anche grazie alla definizione di nuove offerte di turismo culturale integrato (musei-eventi musicali-new media-natura-sport) indirizzate al pubblico nelle fasce di età 18-24 anni e 25-30 anni</w:t>
      </w:r>
    </w:p>
    <w:p>
      <w:pPr>
        <w:pStyle w:val="Normal"/>
        <w:widowControl w:val="false"/>
        <w:suppressAutoHyphens w:val="true"/>
        <w:spacing w:lineRule="auto" w:line="288"/>
        <w:textAlignment w:val="baseline"/>
        <w:rPr>
          <w:rFonts w:cs="Calibri" w:cstheme="minorHAnsi"/>
        </w:rPr>
      </w:pPr>
      <w:r>
        <w:rPr>
          <w:rFonts w:cs="Calibri" w:cstheme="minorHAnsi"/>
          <w:b/>
          <w:bCs/>
          <w:color w:val="666666"/>
        </w:rPr>
        <w:t>*Obiettivi specifici del progetto</w:t>
      </w:r>
      <w:r>
        <w:rPr>
          <w:rFonts w:cs="Calibri" w:cstheme="minorHAnsi"/>
          <w:color w:val="666666"/>
        </w:rPr>
        <w:t>:</w:t>
      </w:r>
    </w:p>
    <w:p>
      <w:pPr>
        <w:pStyle w:val="ListParagraph"/>
        <w:widowControl w:val="false"/>
        <w:numPr>
          <w:ilvl w:val="0"/>
          <w:numId w:val="0"/>
        </w:numPr>
        <w:tabs>
          <w:tab w:val="left" w:pos="476" w:leader="none"/>
        </w:tabs>
        <w:spacing w:lineRule="auto" w:line="240" w:before="0" w:after="0"/>
        <w:ind w:left="220" w:hanging="0"/>
        <w:rPr>
          <w:color w:val="666666"/>
        </w:rPr>
      </w:pPr>
      <w:r>
        <w:rPr>
          <w:rFonts w:cs="Calibri" w:cstheme="minorHAnsi"/>
          <w:color w:val="666666"/>
          <w:szCs w:val="24"/>
        </w:rPr>
        <w:t>Analisi esterna dell’offerta già presente per il target considerato</w:t>
      </w:r>
    </w:p>
    <w:p>
      <w:pPr>
        <w:pStyle w:val="Corpodeltesto"/>
        <w:spacing w:lineRule="auto" w:line="240" w:before="2" w:after="160"/>
        <w:ind w:left="220" w:right="427" w:hanging="0"/>
        <w:rPr>
          <w:color w:val="666666"/>
        </w:rPr>
      </w:pPr>
      <w:r>
        <w:rPr>
          <w:rFonts w:cs="Calibri" w:ascii="Calibri" w:hAnsi="Calibri" w:asciiTheme="minorHAnsi" w:cstheme="minorHAnsi" w:hAnsiTheme="minorHAnsi"/>
          <w:color w:val="666666"/>
          <w:sz w:val="22"/>
          <w:szCs w:val="22"/>
        </w:rPr>
        <w:t>Analisi dell’offerta di attività culturali e del tempo libero attive nel contesto territoriale di riferimento (18-24 anni; 25-30 anni) e definizione delle strategie di comunicazione e divulgazione del patrimonio culturale dei musei e delle informazioni adeguate rispetto al target.</w:t>
      </w:r>
      <w:r>
        <w:rPr>
          <w:rFonts w:cs="Calibri" w:ascii="Calibri" w:hAnsi="Calibri" w:asciiTheme="minorHAnsi" w:cstheme="minorHAnsi" w:hAnsiTheme="minorHAnsi"/>
          <w:color w:val="666666"/>
          <w:sz w:val="22"/>
          <w:szCs w:val="22"/>
        </w:rPr>
        <w:t xml:space="preserve"> I volontari potranno avvalersi dei dati rilevati dai volontari di Servizio Civile precedentemente impegnati nello svolgimento dei progetti di Fondazione Musei Senesi e della loro rete di contatti ed esperienze.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487" w:leader="none"/>
        </w:tabs>
        <w:spacing w:lineRule="auto" w:line="240" w:before="0" w:after="0"/>
        <w:ind w:left="220" w:right="379" w:hanging="0"/>
        <w:rPr/>
      </w:pPr>
      <w:r>
        <w:rPr>
          <w:rFonts w:cs="Calibri" w:cstheme="minorHAnsi"/>
          <w:color w:val="666666"/>
          <w:szCs w:val="24"/>
        </w:rPr>
        <w:t>Creazione di eventi che prevedano il coinvolgimento dei giovani: workshop volti alla formazione e sensibilizzazione della cittadinanza, rendendola consapevole dei valori culturali del proprio territorio e dell'importanza di appartenere a luoghi unici; seminari sulla conoscenza, conservazione e valorizzazione delle risorse ambientali, delle proprie tradizioni, e della storia del territorio di riferimento; eventi di intrattenimento che, partendo dalla tradizione locale, sappia rapportarsi ai temi della modernità e del confronto; mostre temporanee finalizzate a promuovere e favorire la conoscenza del territorio e della gente che lo abita.</w:t>
      </w:r>
    </w:p>
    <w:p>
      <w:pPr>
        <w:pStyle w:val="Corpodeltesto"/>
        <w:spacing w:before="5" w:after="1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476" w:leader="none"/>
        </w:tabs>
        <w:spacing w:lineRule="auto" w:line="240" w:before="0" w:after="0"/>
        <w:ind w:left="220" w:right="412" w:hanging="0"/>
        <w:rPr>
          <w:rFonts w:cs="Calibri" w:cstheme="minorHAnsi"/>
          <w:szCs w:val="24"/>
        </w:rPr>
      </w:pPr>
      <w:r>
        <w:rPr>
          <w:rFonts w:cs="Calibri" w:cstheme="minorHAnsi"/>
          <w:color w:val="666666"/>
          <w:szCs w:val="24"/>
        </w:rPr>
        <w:t>attivazione di canali e strumenti di promozione mirati ad incentivare la partecipazione dei giovani e fidelizzare l’utenza, anche al fine di instaurare proficue azioni di formazione culturale.</w:t>
      </w:r>
    </w:p>
    <w:p>
      <w:pPr>
        <w:pStyle w:val="Normal"/>
        <w:suppressAutoHyphens w:val="true"/>
        <w:spacing w:before="0" w:after="160"/>
        <w:ind w:left="2880" w:hanging="0"/>
        <w:textAlignment w:val="baseline"/>
        <w:rPr>
          <w:color w:val="666666"/>
        </w:rPr>
      </w:pPr>
      <w:r>
        <w:rPr>
          <w:color w:val="666666"/>
        </w:rPr>
      </w:r>
    </w:p>
    <w:p>
      <w:pPr>
        <w:pStyle w:val="Corpodeltesto"/>
        <w:suppressAutoHyphens w:val="true"/>
        <w:spacing w:lineRule="auto" w:line="240" w:before="2" w:after="160"/>
        <w:ind w:left="220" w:right="427" w:hanging="0"/>
        <w:textAlignment w:val="baseline"/>
        <w:rPr>
          <w:color w:val="000000"/>
        </w:rPr>
      </w:pPr>
      <w:r>
        <w:rPr>
          <w:rFonts w:cs="Calibri" w:ascii="Calibri" w:hAnsi="Calibri" w:asciiTheme="minorHAnsi" w:cstheme="minorHAnsi" w:hAnsiTheme="minorHAnsi"/>
          <w:i/>
          <w:iCs/>
          <w:color w:val="000000"/>
          <w:sz w:val="22"/>
          <w:szCs w:val="22"/>
        </w:rPr>
        <w:t>Rispetto a questi punti volevo aggiungere un discorso del tipo che non è “colpa loro” se non c’è un risvolto vero di feedback sulla fascia di giovani nel pubblico, ma è perché in base all’osservazione delle dinamiche museali e all’analisi dei pubblici hanno capito che il museo è di un certo tipo ossia con pubblico fidelizzato che non può pretendere grandi stravolgimenti di quelli auspicati da fms…. Forse sai esprimere questo concetto!?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upperLetter"/>
      <w:lvlText w:val="%1)"/>
      <w:lvlJc w:val="left"/>
      <w:pPr>
        <w:ind w:left="220" w:hanging="256"/>
      </w:pPr>
      <w:rPr>
        <w:sz w:val="20"/>
        <w:szCs w:val="20"/>
        <w:w w:val="100"/>
        <w:rFonts w:eastAsia="Arial" w:cs="Arial"/>
      </w:rPr>
    </w:lvl>
    <w:lvl w:ilvl="1">
      <w:start w:val="1"/>
      <w:numFmt w:val="bullet"/>
      <w:lvlText w:val=""/>
      <w:lvlJc w:val="left"/>
      <w:pPr>
        <w:ind w:left="1332" w:hanging="256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444" w:hanging="256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556" w:hanging="256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668" w:hanging="256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780" w:hanging="256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892" w:hanging="256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8004" w:hanging="256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9116" w:hanging="256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d5418e"/>
    <w:rPr>
      <w:rFonts w:ascii="Arial" w:hAnsi="Arial" w:eastAsia="Arial" w:cs="Arial"/>
      <w:sz w:val="20"/>
      <w:szCs w:val="20"/>
      <w:lang w:val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Arial" w:cs="Arial"/>
      <w:w w:val="100"/>
      <w:sz w:val="24"/>
      <w:szCs w:val="24"/>
    </w:rPr>
  </w:style>
  <w:style w:type="character" w:styleId="ListLabel5">
    <w:name w:val="ListLabel 5"/>
    <w:qFormat/>
    <w:rPr>
      <w:rFonts w:eastAsia="Arial" w:cs="Arial"/>
      <w:w w:val="100"/>
      <w:sz w:val="20"/>
      <w:szCs w:val="20"/>
    </w:rPr>
  </w:style>
  <w:style w:type="character" w:styleId="ListLabel6">
    <w:name w:val="ListLabel 6"/>
    <w:qFormat/>
    <w:rPr>
      <w:rFonts w:eastAsia="Arial" w:cs="Arial"/>
      <w:w w:val="100"/>
      <w:sz w:val="20"/>
      <w:szCs w:val="20"/>
    </w:rPr>
  </w:style>
  <w:style w:type="character" w:styleId="ListLabel7">
    <w:name w:val="ListLabel 7"/>
    <w:qFormat/>
    <w:rPr>
      <w:rFonts w:ascii="Calibri;sans-serif" w:hAnsi="Calibri;sans-serif" w:cs="Symbol"/>
      <w:b w:val="false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eastAsia="Arial" w:cs="Arial"/>
      <w:w w:val="100"/>
      <w:sz w:val="20"/>
      <w:szCs w:val="20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d5418e"/>
    <w:pPr>
      <w:widowControl w:val="false"/>
      <w:spacing w:lineRule="auto" w:line="240" w:before="0" w:after="0"/>
    </w:pPr>
    <w:rPr>
      <w:rFonts w:ascii="Arial" w:hAnsi="Arial" w:eastAsia="Arial" w:cs="Arial"/>
      <w:sz w:val="20"/>
      <w:szCs w:val="20"/>
      <w:lang w:val="en-US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ba3b8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Application>LibreOffice/5.2.5.1$Windows_x86 LibreOffice_project/0312e1a284a7d50ca85a365c316c7abbf20a4d22</Application>
  <Pages>3</Pages>
  <Words>1009</Words>
  <Characters>5912</Characters>
  <CharactersWithSpaces>6892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2020-10-30T09:16:00Z</dcterms:created>
  <dc:creator>Maria Cammelli</dc:creator>
  <dc:description/>
  <dc:language>it-IT</dc:language>
  <cp:lastModifiedBy/>
  <dcterms:modified xsi:type="dcterms:W3CDTF">2020-12-04T13:19:01Z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