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rgTitle"/>
        <w:bidi w:val="0"/>
        <w:spacing w:before="0" w:after="0"/>
        <w:rPr/>
      </w:pPr>
      <w:r>
        <w:rPr/>
        <w:fldChar w:fldCharType="begin"/>
      </w:r>
      <w:r>
        <w:rPr/>
        <w:instrText xml:space="preserve"> TITLE </w:instrText>
      </w:r>
      <w:r>
        <w:rPr/>
        <w:fldChar w:fldCharType="separate"/>
      </w:r>
      <w:r>
        <w:rPr/>
        <w:t>MultiResolve</w:t>
      </w:r>
      <w:r>
        <w:rPr/>
        <w:fldChar w:fldCharType="end"/>
      </w:r>
    </w:p>
    <w:p>
      <w:pPr>
        <w:pStyle w:val="OrgTitle"/>
        <w:bidi w:val="0"/>
        <w:spacing w:before="0" w:after="0"/>
        <w:rPr/>
      </w:pPr>
      <w:r>
        <w:rPr/>
      </w:r>
    </w:p>
    <w:p>
      <w:pPr>
        <w:pStyle w:val="OrgSubtitle"/>
        <w:bidi w:val="0"/>
        <w:spacing w:before="0" w:after="0"/>
        <w:rPr/>
      </w:pPr>
      <w:r>
        <w:rPr/>
        <w:fldChar w:fldCharType="begin"/>
      </w:r>
      <w:r>
        <w:rPr/>
        <w:instrText xml:space="preserve"> DOCPROPERTY "subtitle"</w:instrText>
      </w:r>
      <w:r>
        <w:rPr/>
        <w:fldChar w:fldCharType="separate"/>
      </w:r>
      <w:r>
        <w:rPr/>
        <w:t>Layout and groundwork</w:t>
      </w:r>
      <w:r>
        <w:rPr/>
        <w:fldChar w:fldCharType="end"/>
      </w:r>
      <w:r>
        <w:rPr/>
        <w:t xml:space="preserve"> </w:t>
      </w:r>
    </w:p>
    <w:p>
      <w:pPr>
        <w:pStyle w:val="OrgSubtitle"/>
        <w:bidi w:val="0"/>
        <w:spacing w:before="0" w:after="0"/>
        <w:rPr/>
      </w:pPr>
      <w:r>
        <w:rPr/>
      </w:r>
    </w:p>
    <w:p>
      <w:pPr>
        <w:pStyle w:val="OrgSubtitle"/>
        <w:bidi w:val="0"/>
        <w:spacing w:before="0" w:after="0"/>
        <w:rPr/>
      </w:pPr>
      <w:r>
        <w:rPr/>
        <w:fldChar w:fldCharType="begin"/>
      </w:r>
      <w:r>
        <w:rPr/>
        <w:instrText xml:space="preserve"> AUTHOR </w:instrText>
      </w:r>
      <w:r>
        <w:rPr/>
        <w:fldChar w:fldCharType="separate"/>
      </w:r>
      <w:r>
        <w:rPr/>
      </w:r>
      <w:r>
        <w:rPr/>
        <w:fldChar w:fldCharType="end"/>
      </w:r>
    </w:p>
    <w:p>
      <w:pPr>
        <w:pStyle w:val="OrgSubtitle"/>
        <w:bidi w:val="0"/>
        <w:spacing w:before="0" w:after="0"/>
        <w:rPr/>
      </w:pPr>
      <w:r>
        <w:rPr/>
      </w:r>
    </w:p>
    <w:p>
      <w:pPr>
        <w:pStyle w:val="TextBody"/>
        <w:bidi w:val="0"/>
        <w:spacing w:before="0" w:after="120"/>
        <w:jc w:val="left"/>
        <w:rPr/>
      </w:pPr>
      <w:r>
        <w:rPr/>
        <w:t xml:space="preserve">The fundamental workings of </w:t>
      </w:r>
      <w:r>
        <w:rPr>
          <w:rStyle w:val="Bold"/>
        </w:rPr>
        <w:t>Resolve</w:t>
      </w:r>
      <w:r>
        <w:rPr/>
        <w:t xml:space="preserve"> are, quite correctly, handled by stored procedures executing within the database server. While some of them may be hampered in performance due to extensive logic and looping, implementing the same at the application level would likely require much more time, be more error prone and much more difficult to correct. </w:t>
      </w:r>
    </w:p>
    <w:p>
      <w:pPr>
        <w:pStyle w:val="TextBody"/>
        <w:bidi w:val="0"/>
        <w:spacing w:before="0" w:after="120"/>
        <w:jc w:val="left"/>
        <w:rPr/>
      </w:pPr>
      <w:r>
        <w:rPr/>
        <w:t>It has been shown that Resolve currently does not put undo load on the production database server, even when supplied with a lengthy list of instructions</w:t>
      </w:r>
      <w:r>
        <w:rPr>
          <w:rStyle w:val="FootnoteAnchor"/>
        </w:rPr>
        <w:footnoteReference w:id="2"/>
      </w:r>
      <w:r>
        <w:rPr/>
        <w:t xml:space="preserve">. Also shown, in a test environment, is that at least five instances can run simultaneously. Neither the test server nor the desktop client running these Resolves was particularly taxed. </w:t>
      </w:r>
    </w:p>
    <w:p>
      <w:pPr>
        <w:pStyle w:val="TextBody"/>
        <w:bidi w:val="0"/>
        <w:spacing w:before="0" w:after="120"/>
        <w:jc w:val="left"/>
        <w:rPr/>
      </w:pPr>
      <w:r>
        <w:rPr/>
        <w:t xml:space="preserve">What follows is an overview of a proposed overhaul of the </w:t>
      </w:r>
      <w:r>
        <w:rPr>
          <w:rStyle w:val="Bold"/>
        </w:rPr>
        <w:t>Resolve</w:t>
      </w:r>
      <w:r>
        <w:rPr/>
        <w:t xml:space="preserve"> facility, with light detail on expected implementation. It begins with a list of issues requiring more research. While the results of that research may have an impact on one or more of the proposed features, the project is expected to be straight forward and highly likely to achieve the desired result of improve throughput. </w:t>
      </w:r>
    </w:p>
    <w:p>
      <w:pPr>
        <w:pStyle w:val="TextBody"/>
        <w:bidi w:val="0"/>
        <w:spacing w:before="0" w:after="120"/>
        <w:jc w:val="left"/>
        <w:rPr/>
      </w:pPr>
      <w:r>
        <w:rPr>
          <w:rStyle w:val="Bold"/>
        </w:rPr>
        <w:t>Typography</w:t>
      </w:r>
      <w:r>
        <w:rPr/>
        <w:t xml:space="preserve">: C# code snippets and class names use </w:t>
      </w:r>
      <w:r>
        <w:rPr>
          <w:rStyle w:val="OrgCode"/>
        </w:rPr>
        <w:t>monospace font</w:t>
      </w:r>
      <w:r>
        <w:rPr/>
        <w:t xml:space="preserve"> and references to database components are </w:t>
      </w:r>
      <w:r>
        <w:rPr>
          <w:rStyle w:val="OrgCode"/>
        </w:rPr>
        <w:t>underlined</w:t>
      </w:r>
      <w:r>
        <w:rPr/>
        <w:t xml:space="preserve">. </w:t>
      </w:r>
    </w:p>
    <w:p>
      <w:pPr>
        <w:pStyle w:val="Heading1"/>
        <w:bidi w:val="0"/>
        <w:jc w:val="left"/>
        <w:rPr/>
      </w:pPr>
      <w:bookmarkStart w:id="0" w:name="OrgXref.orgca53cd3"/>
      <w:bookmarkStart w:id="1" w:name="orgca53cd3"/>
      <w:bookmarkEnd w:id="1"/>
      <w:r>
        <w:rPr/>
        <w:t xml:space="preserve">Parts unknown </w:t>
      </w:r>
      <w:bookmarkEnd w:id="0"/>
    </w:p>
    <w:p>
      <w:pPr>
        <w:pStyle w:val="TextBody"/>
        <w:numPr>
          <w:ilvl w:val="0"/>
          <w:numId w:val="4"/>
        </w:numPr>
        <w:tabs>
          <w:tab w:val="clear" w:pos="709"/>
          <w:tab w:val="left" w:pos="720" w:leader="none"/>
        </w:tabs>
        <w:bidi w:val="0"/>
        <w:ind w:left="720" w:hanging="360"/>
        <w:jc w:val="left"/>
        <w:rPr/>
      </w:pPr>
      <w:r>
        <w:rPr/>
        <w:t xml:space="preserve">Is it sufficient to do the look-ahead as part of the insertion trigger? Early in Resolve's processing of an instruction, all the APIDs are collected based on the personIds in the instruction. It is entirely conceivable that these could be collected during instruction creation. </w:t>
      </w:r>
    </w:p>
    <w:p>
      <w:pPr>
        <w:pStyle w:val="TextBody"/>
        <w:numPr>
          <w:ilvl w:val="0"/>
          <w:numId w:val="2"/>
        </w:numPr>
        <w:tabs>
          <w:tab w:val="clear" w:pos="709"/>
          <w:tab w:val="left" w:pos="720" w:leader="none"/>
        </w:tabs>
        <w:bidi w:val="0"/>
        <w:ind w:left="720" w:hanging="360"/>
        <w:jc w:val="left"/>
        <w:rPr/>
      </w:pPr>
      <w:r>
        <w:rPr/>
        <w:t xml:space="preserve">How expensive is it to do AB instruction then later BC instruction? Upwards of 2 seconds per, apparently, but how often does this happen. </w:t>
      </w:r>
    </w:p>
    <w:p>
      <w:pPr>
        <w:pStyle w:val="TextBody"/>
        <w:numPr>
          <w:ilvl w:val="0"/>
          <w:numId w:val="2"/>
        </w:numPr>
        <w:tabs>
          <w:tab w:val="clear" w:pos="709"/>
          <w:tab w:val="left" w:pos="720" w:leader="none"/>
        </w:tabs>
        <w:bidi w:val="0"/>
        <w:ind w:left="720" w:hanging="360"/>
        <w:jc w:val="left"/>
        <w:rPr/>
      </w:pPr>
      <w:r>
        <w:rPr/>
        <w:t xml:space="preserve">Full mechanism for creating instructions and all implementations. There's a trigger somewhere… </w:t>
      </w:r>
    </w:p>
    <w:p>
      <w:pPr>
        <w:pStyle w:val="TextBody"/>
        <w:numPr>
          <w:ilvl w:val="0"/>
          <w:numId w:val="2"/>
        </w:numPr>
        <w:tabs>
          <w:tab w:val="clear" w:pos="709"/>
          <w:tab w:val="left" w:pos="720" w:leader="none"/>
        </w:tabs>
        <w:bidi w:val="0"/>
        <w:ind w:left="720" w:hanging="360"/>
        <w:jc w:val="left"/>
        <w:rPr/>
      </w:pPr>
      <w:r>
        <w:rPr/>
        <w:t xml:space="preserve">Yes/No to additional allowed value for </w:t>
      </w:r>
      <w:r>
        <w:rPr>
          <w:rStyle w:val="Underline"/>
        </w:rPr>
        <w:t>mappinginstruction.success</w:t>
      </w:r>
      <w:r>
        <w:rPr/>
        <w:t xml:space="preserve">? Maybe even rename that column? </w:t>
      </w:r>
    </w:p>
    <w:p>
      <w:pPr>
        <w:pStyle w:val="TextBody"/>
        <w:numPr>
          <w:ilvl w:val="0"/>
          <w:numId w:val="2"/>
        </w:numPr>
        <w:tabs>
          <w:tab w:val="clear" w:pos="709"/>
          <w:tab w:val="left" w:pos="720" w:leader="none"/>
        </w:tabs>
        <w:bidi w:val="0"/>
        <w:ind w:left="720" w:hanging="360"/>
        <w:jc w:val="left"/>
        <w:rPr/>
      </w:pPr>
      <w:r>
        <w:rPr/>
        <w:t xml:space="preserve">The current (manual) start mechanism is a faint memory at this point but it did strike me as odd, misplaced. </w:t>
      </w:r>
    </w:p>
    <w:p>
      <w:pPr>
        <w:pStyle w:val="TextBody"/>
        <w:numPr>
          <w:ilvl w:val="0"/>
          <w:numId w:val="2"/>
        </w:numPr>
        <w:tabs>
          <w:tab w:val="clear" w:pos="709"/>
          <w:tab w:val="left" w:pos="720" w:leader="none"/>
        </w:tabs>
        <w:bidi w:val="0"/>
        <w:ind w:left="720" w:hanging="360"/>
        <w:jc w:val="left"/>
        <w:rPr/>
      </w:pPr>
      <w:r>
        <w:rPr/>
        <w:t xml:space="preserve">Idiomatic .Net code: Is the "Repo" a common DAO model in C#-land? </w:t>
      </w:r>
    </w:p>
    <w:p>
      <w:pPr>
        <w:pStyle w:val="TextBody"/>
        <w:numPr>
          <w:ilvl w:val="0"/>
          <w:numId w:val="2"/>
        </w:numPr>
        <w:tabs>
          <w:tab w:val="clear" w:pos="709"/>
          <w:tab w:val="left" w:pos="720" w:leader="none"/>
        </w:tabs>
        <w:bidi w:val="0"/>
        <w:ind w:left="720" w:hanging="360"/>
        <w:jc w:val="left"/>
        <w:rPr/>
      </w:pPr>
      <w:r>
        <w:rPr/>
        <w:t xml:space="preserve">Are any of the </w:t>
      </w:r>
      <w:r>
        <w:rPr>
          <w:rStyle w:val="OrgCode"/>
        </w:rPr>
        <w:t>Resolve</w:t>
      </w:r>
      <w:r>
        <w:rPr/>
        <w:t xml:space="preserve"> stored procedures used in other code? Or does any other code use </w:t>
      </w:r>
      <w:r>
        <w:rPr>
          <w:rStyle w:val="Underline"/>
        </w:rPr>
        <w:t>Resolve.APIDs</w:t>
      </w:r>
      <w:r>
        <w:rPr/>
        <w:t xml:space="preserve"> </w:t>
      </w:r>
    </w:p>
    <w:p>
      <w:pPr>
        <w:pStyle w:val="TextBody"/>
        <w:numPr>
          <w:ilvl w:val="0"/>
          <w:numId w:val="2"/>
        </w:numPr>
        <w:tabs>
          <w:tab w:val="clear" w:pos="709"/>
          <w:tab w:val="left" w:pos="720" w:leader="none"/>
        </w:tabs>
        <w:bidi w:val="0"/>
        <w:ind w:left="720" w:hanging="360"/>
        <w:jc w:val="left"/>
        <w:rPr/>
      </w:pPr>
      <w:r>
        <w:rPr>
          <w:rStyle w:val="Strikethrough"/>
        </w:rPr>
        <w:t xml:space="preserve">How is </w:t>
      </w:r>
      <w:r>
        <w:rPr>
          <w:rStyle w:val="Emphasis"/>
        </w:rPr>
        <w:t>Command = 'Extract'</w:t>
      </w:r>
      <w:r>
        <w:rPr>
          <w:rStyle w:val="Strikethrough"/>
        </w:rPr>
        <w:t xml:space="preserve"> handled. The string </w:t>
      </w:r>
      <w:r>
        <w:rPr>
          <w:rStyle w:val="Emphasis"/>
        </w:rPr>
        <w:t>extract</w:t>
      </w:r>
      <w:r>
        <w:rPr>
          <w:rStyle w:val="Strikethrough"/>
        </w:rPr>
        <w:t xml:space="preserve"> is not found anywhere within the code base for Resolve.</w:t>
      </w:r>
      <w:r>
        <w:rPr/>
        <w:t xml:space="preserve"> Strictly an </w:t>
      </w:r>
      <w:r>
        <w:rPr>
          <w:rStyle w:val="Bold"/>
        </w:rPr>
        <w:t>Extractomerge</w:t>
      </w:r>
      <w:r>
        <w:rPr/>
        <w:t xml:space="preserve"> issue. </w:t>
      </w:r>
    </w:p>
    <w:p>
      <w:pPr>
        <w:pStyle w:val="Heading1"/>
        <w:bidi w:val="0"/>
        <w:jc w:val="left"/>
        <w:rPr/>
      </w:pPr>
      <w:bookmarkStart w:id="2" w:name="OrgXref.orgcf71cc9"/>
      <w:bookmarkStart w:id="3" w:name="orgcf71cc9"/>
      <w:bookmarkEnd w:id="3"/>
      <w:r>
        <w:rPr/>
        <w:t>Hurdles (</w:t>
      </w:r>
      <w:r>
        <w:rPr>
          <w:rStyle w:val="Emphasis"/>
        </w:rPr>
        <w:t>and vaults</w:t>
      </w:r>
      <w:r>
        <w:rPr/>
        <w:t xml:space="preserve">) </w:t>
      </w:r>
      <w:bookmarkEnd w:id="2"/>
    </w:p>
    <w:p>
      <w:pPr>
        <w:pStyle w:val="Heading2"/>
        <w:bidi w:val="0"/>
        <w:jc w:val="left"/>
        <w:rPr/>
      </w:pPr>
      <w:bookmarkStart w:id="4" w:name="OrgXref.org4877d46"/>
      <w:bookmarkStart w:id="5" w:name="org4877d46"/>
      <w:bookmarkEnd w:id="5"/>
      <w:r>
        <w:rPr/>
        <w:t xml:space="preserve">Resolve.APIDS </w:t>
      </w:r>
      <w:bookmarkEnd w:id="4"/>
    </w:p>
    <w:p>
      <w:pPr>
        <w:pStyle w:val="TextBody"/>
        <w:bidi w:val="0"/>
        <w:spacing w:before="0" w:after="120"/>
        <w:jc w:val="left"/>
        <w:rPr/>
      </w:pPr>
      <w:r>
        <w:rPr/>
        <w:t xml:space="preserve">This single, real table designed to hold all the </w:t>
      </w:r>
      <w:r>
        <w:rPr>
          <w:rStyle w:val="OrgCode"/>
        </w:rPr>
        <w:t>archivePersonIds</w:t>
      </w:r>
      <w:r>
        <w:rPr/>
        <w:t xml:space="preserve"> associated with the two ids within the instruction is the primary bottleneck to running multiple Resolves. Any and all Resolves want to read, write and delete this small table: contention is guaranteed and locks inevitable. </w:t>
      </w:r>
    </w:p>
    <w:p>
      <w:pPr>
        <w:pStyle w:val="TextBody"/>
        <w:bidi w:val="0"/>
        <w:spacing w:before="0" w:after="120"/>
        <w:jc w:val="left"/>
        <w:rPr/>
      </w:pPr>
      <w:r>
        <w:rPr>
          <w:rStyle w:val="Emphasis"/>
        </w:rPr>
        <w:t>Replaced this single point of contention by having each run of resolve</w:t>
      </w:r>
      <w:r>
        <w:rPr/>
        <w:t xml:space="preserve"> </w:t>
      </w:r>
      <w:r>
        <w:rPr>
          <w:rStyle w:val="Emphasis"/>
        </w:rPr>
        <w:t>establish its own temporary table of the exact definition as Resolve.APIDS. This then</w:t>
      </w:r>
      <w:r>
        <w:rPr/>
        <w:t xml:space="preserve"> </w:t>
      </w:r>
      <w:r>
        <w:rPr>
          <w:rStyle w:val="Emphasis"/>
        </w:rPr>
        <w:t>required a consistent edit in the store procedures. This was done for the test</w:t>
      </w:r>
      <w:r>
        <w:rPr/>
        <w:t xml:space="preserve"> </w:t>
      </w:r>
      <w:r>
        <w:rPr>
          <w:rStyle w:val="Emphasis"/>
        </w:rPr>
        <w:t>environment. An excellent task for sed, er, string-select or some such…</w:t>
      </w:r>
      <w:r>
        <w:rPr/>
        <w:t xml:space="preserve"> </w:t>
      </w:r>
    </w:p>
    <w:p>
      <w:pPr>
        <w:pStyle w:val="Heading2"/>
        <w:bidi w:val="0"/>
        <w:jc w:val="left"/>
        <w:rPr/>
      </w:pPr>
      <w:bookmarkStart w:id="6" w:name="OrgXref.orgfb3c250"/>
      <w:bookmarkStart w:id="7" w:name="orgfb3c250"/>
      <w:bookmarkEnd w:id="7"/>
      <w:r>
        <w:rPr/>
        <w:t xml:space="preserve">Queue Manipulations </w:t>
      </w:r>
      <w:bookmarkEnd w:id="6"/>
    </w:p>
    <w:p>
      <w:pPr>
        <w:pStyle w:val="TextBody"/>
        <w:bidi w:val="0"/>
        <w:spacing w:before="0" w:after="120"/>
        <w:jc w:val="left"/>
        <w:rPr/>
      </w:pPr>
      <w:r>
        <w:rPr/>
        <w:t xml:space="preserve">Handling a single instruction can affect the </w:t>
      </w:r>
      <w:r>
        <w:rPr>
          <w:rStyle w:val="OrgCode"/>
        </w:rPr>
        <w:t>MappingInstruction</w:t>
      </w:r>
      <w:r>
        <w:rPr/>
        <w:t xml:space="preserve"> queue in either or both of two ways. </w:t>
      </w:r>
    </w:p>
    <w:p>
      <w:pPr>
        <w:pStyle w:val="Heading3"/>
        <w:bidi w:val="0"/>
        <w:jc w:val="left"/>
        <w:rPr/>
      </w:pPr>
      <w:bookmarkStart w:id="8" w:name="OrgXref.orgb80e3bd"/>
      <w:bookmarkStart w:id="9" w:name="orgb80e3bd"/>
      <w:bookmarkEnd w:id="9"/>
      <w:r>
        <w:rPr/>
        <w:t xml:space="preserve">Related instruction </w:t>
      </w:r>
      <w:bookmarkEnd w:id="8"/>
    </w:p>
    <w:p>
      <w:pPr>
        <w:pStyle w:val="TextBody"/>
        <w:bidi w:val="0"/>
        <w:spacing w:before="0" w:after="120"/>
        <w:jc w:val="left"/>
        <w:rPr/>
      </w:pPr>
      <w:r>
        <w:rPr/>
        <w:t xml:space="preserve">Early in the processing of an instruction Resolve looks ahead in the queue to see any other instruction(s) deal with an input. If so these are incorporated in to the current instruction. </w:t>
      </w:r>
    </w:p>
    <w:p>
      <w:pPr>
        <w:pStyle w:val="TextBody"/>
        <w:bidi w:val="0"/>
        <w:spacing w:before="0" w:after="120"/>
        <w:jc w:val="left"/>
        <w:rPr/>
      </w:pPr>
      <w:r>
        <w:rPr>
          <w:rStyle w:val="Emphasis"/>
        </w:rPr>
        <w:t>It will be preferable to restructure the queuing mechanism such that the act of adding an</w:t>
      </w:r>
      <w:r>
        <w:rPr/>
        <w:t xml:space="preserve"> </w:t>
      </w:r>
      <w:r>
        <w:rPr>
          <w:rStyle w:val="Emphasis"/>
        </w:rPr>
        <w:t>instruction does the work of finding any associated entry or establishing a new one. This</w:t>
      </w:r>
      <w:r>
        <w:rPr/>
        <w:t xml:space="preserve"> </w:t>
      </w:r>
      <w:r>
        <w:rPr>
          <w:rStyle w:val="Emphasis"/>
        </w:rPr>
        <w:t>should obviate the need for the back-up queue (</w:t>
      </w:r>
      <w:r>
        <w:rPr>
          <w:rStyle w:val="OrgCode"/>
        </w:rPr>
        <w:t>MappingQueue</w:t>
      </w:r>
      <w:r>
        <w:rPr>
          <w:rStyle w:val="Emphasis"/>
        </w:rPr>
        <w:t>).</w:t>
      </w:r>
      <w:r>
        <w:rPr/>
        <w:t xml:space="preserve"> See </w:t>
      </w:r>
      <w:r>
        <w:rPr/>
        <w:fldChar w:fldCharType="begin"/>
      </w:r>
      <w:r>
        <w:rPr/>
        <w:instrText xml:space="preserve"> REF OrgXref.org3cc3b8c \n \h </w:instrText>
      </w:r>
      <w:r>
        <w:rPr/>
        <w:fldChar w:fldCharType="separate"/>
      </w:r>
      <w:r>
        <w:rPr/>
        <w:t>4</w:t>
      </w:r>
      <w:r>
        <w:rPr/>
        <w:fldChar w:fldCharType="end"/>
      </w:r>
      <w:r>
        <w:rPr/>
        <w:t xml:space="preserve"> </w:t>
      </w:r>
    </w:p>
    <w:p>
      <w:pPr>
        <w:pStyle w:val="Heading3"/>
        <w:bidi w:val="0"/>
        <w:jc w:val="left"/>
        <w:rPr/>
      </w:pPr>
      <w:bookmarkStart w:id="10" w:name="OrgXref.org1aa5062"/>
      <w:bookmarkStart w:id="11" w:name="org1aa5062"/>
      <w:bookmarkEnd w:id="11"/>
      <w:r>
        <w:rPr/>
        <w:t xml:space="preserve">Parent/Child interaction </w:t>
      </w:r>
      <w:bookmarkEnd w:id="10"/>
    </w:p>
    <w:p>
      <w:pPr>
        <w:pStyle w:val="TextBody"/>
        <w:bidi w:val="0"/>
        <w:spacing w:before="0" w:after="120"/>
        <w:jc w:val="left"/>
        <w:rPr/>
      </w:pPr>
      <w:r>
        <w:rPr/>
        <w:t xml:space="preserve">A change in any temporal dimension of a parent can potentially affect the child's history. When such a change is detected the child needs to be added to the queue as it's own instruction. And </w:t>
      </w:r>
      <w:r>
        <w:rPr>
          <w:rStyle w:val="Emphasis"/>
        </w:rPr>
        <w:t>vice versa</w:t>
      </w:r>
      <w:r>
        <w:rPr/>
        <w:t xml:space="preserve">? </w:t>
      </w:r>
    </w:p>
    <w:p>
      <w:pPr>
        <w:pStyle w:val="TextBody"/>
        <w:bidi w:val="0"/>
        <w:spacing w:before="0" w:after="120"/>
        <w:jc w:val="left"/>
        <w:rPr/>
      </w:pPr>
      <w:r>
        <w:rPr>
          <w:rStyle w:val="Emphasis"/>
        </w:rPr>
        <w:t>This does not need to be handled any differently than to make use of the new queuing</w:t>
      </w:r>
      <w:r>
        <w:rPr/>
        <w:t xml:space="preserve"> </w:t>
      </w:r>
      <w:r>
        <w:rPr>
          <w:rStyle w:val="Emphasis"/>
        </w:rPr>
        <w:t>mechanism.</w:t>
      </w:r>
      <w:r>
        <w:rPr/>
        <w:t xml:space="preserve"> </w:t>
      </w:r>
    </w:p>
    <w:p>
      <w:pPr>
        <w:pStyle w:val="Heading1"/>
        <w:bidi w:val="0"/>
        <w:jc w:val="left"/>
        <w:rPr/>
      </w:pPr>
      <w:bookmarkStart w:id="12" w:name="OrgXref.orgacfc7d4"/>
      <w:bookmarkStart w:id="13" w:name="orgacfc7d4"/>
      <w:bookmarkEnd w:id="13"/>
      <w:r>
        <w:rPr/>
        <w:t xml:space="preserve">C# Retooling </w:t>
      </w:r>
      <w:bookmarkEnd w:id="12"/>
    </w:p>
    <w:p>
      <w:pPr>
        <w:pStyle w:val="TextBody"/>
        <w:bidi w:val="0"/>
        <w:spacing w:before="0" w:after="120"/>
        <w:jc w:val="left"/>
        <w:rPr/>
      </w:pPr>
      <w:r>
        <w:rPr/>
        <w:t xml:space="preserve">The existing C# components are well aligned with database structures and can be extended to play nicely in a multi-threaded environment. </w:t>
      </w:r>
    </w:p>
    <w:p>
      <w:pPr>
        <w:pStyle w:val="Heading2"/>
        <w:bidi w:val="0"/>
        <w:jc w:val="left"/>
        <w:rPr/>
      </w:pPr>
      <w:bookmarkStart w:id="14" w:name="OrgXref.org3847750"/>
      <w:bookmarkStart w:id="15" w:name="org3847750"/>
      <w:bookmarkEnd w:id="15"/>
      <w:r>
        <w:rPr>
          <w:rStyle w:val="Emphasis"/>
        </w:rPr>
        <w:t>MappingInstruction queue</w:t>
      </w:r>
      <w:r>
        <w:rPr/>
        <w:t xml:space="preserve"> </w:t>
      </w:r>
      <w:bookmarkEnd w:id="14"/>
    </w:p>
    <w:p>
      <w:pPr>
        <w:pStyle w:val="TextBody"/>
        <w:bidi w:val="0"/>
        <w:spacing w:before="0" w:after="120"/>
        <w:jc w:val="left"/>
        <w:rPr/>
      </w:pPr>
      <w:r>
        <w:rPr/>
        <w:t xml:space="preserve">The existing </w:t>
      </w:r>
      <w:r>
        <w:rPr>
          <w:rStyle w:val="OrgCode"/>
        </w:rPr>
        <w:t>MappingInstructionRepo</w:t>
      </w:r>
      <w:r>
        <w:rPr/>
        <w:t xml:space="preserve"> class knows how to read/update instructions and hands them off to Resolve one after another. We'll isolate it a little more, making a </w:t>
      </w:r>
      <w:r>
        <w:rPr>
          <w:rStyle w:val="OrgCode"/>
        </w:rPr>
        <w:t>MappingInstructionFactory</w:t>
      </w:r>
      <w:r>
        <w:rPr/>
        <w:t xml:space="preserve"> to read batches of instructions, marking those as </w:t>
      </w:r>
      <w:r>
        <w:rPr>
          <w:rStyle w:val="Emphasis"/>
        </w:rPr>
        <w:t>inprogress</w:t>
      </w:r>
      <w:r>
        <w:rPr/>
        <w:t xml:space="preserve"> and hand each batch off to </w:t>
      </w:r>
      <w:r>
        <w:rPr>
          <w:rStyle w:val="OrgCode"/>
        </w:rPr>
        <w:t>ResolveManager</w:t>
      </w:r>
      <w:r>
        <w:rPr/>
        <w:t xml:space="preserve"> as </w:t>
      </w:r>
      <w:r>
        <w:rPr>
          <w:rStyle w:val="OrgCode"/>
        </w:rPr>
        <w:t>Collection &lt;MappingInstruction&gt;</w:t>
      </w:r>
      <w:r>
        <w:rPr/>
        <w:t xml:space="preserve">. It will always have at least one batch prepared, at most two. </w:t>
      </w:r>
    </w:p>
    <w:p>
      <w:pPr>
        <w:pStyle w:val="TextBody"/>
        <w:bidi w:val="0"/>
        <w:spacing w:before="0" w:after="120"/>
        <w:jc w:val="left"/>
        <w:rPr/>
      </w:pPr>
      <w:r>
        <w:rPr>
          <w:rStyle w:val="Emphasis"/>
        </w:rPr>
        <w:t>Note that the proof of concept made changes to this code base, as necessary to avoid</w:t>
      </w:r>
      <w:r>
        <w:rPr/>
        <w:t xml:space="preserve"> </w:t>
      </w:r>
      <w:r>
        <w:rPr>
          <w:rStyle w:val="Emphasis"/>
        </w:rPr>
        <w:t>dead-lock situations. Anything having to do with instruction injection had to be</w:t>
      </w:r>
      <w:r>
        <w:rPr/>
        <w:t xml:space="preserve"> d/circumvented./ </w:t>
      </w:r>
    </w:p>
    <w:p>
      <w:pPr>
        <w:pStyle w:val="Heading3"/>
        <w:bidi w:val="0"/>
        <w:jc w:val="left"/>
        <w:rPr/>
      </w:pPr>
      <w:bookmarkStart w:id="16" w:name="OrgXref.orgbd5f6f4"/>
      <w:bookmarkStart w:id="17" w:name="orgbd5f6f4"/>
      <w:bookmarkEnd w:id="17"/>
      <w:r>
        <w:rPr/>
        <w:t xml:space="preserve">Plan for mapping instruction handling </w:t>
      </w:r>
      <w:bookmarkEnd w:id="16"/>
    </w:p>
    <w:p>
      <w:pPr>
        <w:pStyle w:val="TextBody"/>
        <w:numPr>
          <w:ilvl w:val="0"/>
          <w:numId w:val="5"/>
        </w:numPr>
        <w:tabs>
          <w:tab w:val="clear" w:pos="709"/>
          <w:tab w:val="left" w:pos="720" w:leader="none"/>
        </w:tabs>
        <w:bidi w:val="0"/>
        <w:ind w:left="720" w:hanging="360"/>
        <w:jc w:val="left"/>
        <w:rPr/>
      </w:pPr>
      <w:r>
        <w:rPr/>
        <w:t xml:space="preserve">separate db connection </w:t>
      </w:r>
    </w:p>
    <w:p>
      <w:pPr>
        <w:pStyle w:val="TextBody"/>
        <w:numPr>
          <w:ilvl w:val="0"/>
          <w:numId w:val="3"/>
        </w:numPr>
        <w:tabs>
          <w:tab w:val="clear" w:pos="709"/>
          <w:tab w:val="left" w:pos="720" w:leader="none"/>
        </w:tabs>
        <w:bidi w:val="0"/>
        <w:ind w:left="720" w:hanging="360"/>
        <w:jc w:val="left"/>
        <w:rPr/>
      </w:pPr>
      <w:r>
        <w:rPr/>
        <w:t xml:space="preserve">tight transaction loop, reading </w:t>
      </w:r>
      <w:r>
        <w:rPr>
          <w:rStyle w:val="OrgCode"/>
        </w:rPr>
        <w:t>MappingInstruction</w:t>
      </w:r>
      <w:r>
        <w:rPr/>
        <w:t xml:space="preserve"> in batches </w:t>
      </w:r>
    </w:p>
    <w:p>
      <w:pPr>
        <w:pStyle w:val="TextBody"/>
        <w:numPr>
          <w:ilvl w:val="1"/>
          <w:numId w:val="3"/>
        </w:numPr>
        <w:tabs>
          <w:tab w:val="clear" w:pos="709"/>
          <w:tab w:val="left" w:pos="1080" w:leader="none"/>
        </w:tabs>
        <w:bidi w:val="0"/>
        <w:ind w:left="1080" w:hanging="360"/>
        <w:jc w:val="left"/>
        <w:rPr/>
      </w:pPr>
      <w:r>
        <w:rPr/>
        <w:t xml:space="preserve">set pending: </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t>#</w:t>
      </w:r>
      <w:r>
        <w:rPr>
          <w:rStyle w:val="OrgSrcFontLockKeywordFace"/>
        </w:rPr>
        <w:t>drop</w:t>
      </w:r>
      <w:r>
        <w:rPr/>
        <w:t xml:space="preserve"> </w:t>
      </w:r>
      <w:r>
        <w:rPr>
          <w:rStyle w:val="OrgSrcFontLockKeywordFace"/>
        </w:rPr>
        <w:t>table</w:t>
      </w:r>
      <w:r>
        <w:rPr/>
        <w:t xml:space="preserve"> </w:t>
      </w:r>
      <w:r>
        <w:rPr>
          <w:rStyle w:val="OrgSrcFontLockKeywordFace"/>
        </w:rPr>
        <w:t>if</w:t>
      </w:r>
      <w:r>
        <w:rPr/>
        <w:t xml:space="preserve"> </w:t>
      </w:r>
      <w:r>
        <w:rPr>
          <w:rStyle w:val="OrgSrcFontLockKeywordFace"/>
        </w:rPr>
        <w:t>exists</w:t>
      </w:r>
      <w:r>
        <w:rPr/>
        <w:t xml:space="preserve"> #miworkingset;</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t xml:space="preserve">creat </w:t>
      </w:r>
      <w:r>
        <w:rPr>
          <w:rStyle w:val="OrgSrcFontLockKeywordFace"/>
        </w:rPr>
        <w:t>table</w:t>
      </w:r>
      <w:r>
        <w:rPr/>
        <w:t xml:space="preserve"> #miworkingset </w:t>
      </w:r>
      <w:r>
        <w:rPr>
          <w:rStyle w:val="OrgSrcFontLockKeywordFace"/>
        </w:rPr>
        <w:t>as</w:t>
      </w:r>
      <w:r>
        <w:rPr/>
        <w:t xml:space="preserve">      </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select</w:t>
      </w:r>
      <w:r>
        <w:rPr/>
        <w:t xml:space="preserve"> </w:t>
      </w:r>
      <w:r>
        <w:rPr>
          <w:rStyle w:val="OrgSrcFontLockKeywordFace"/>
        </w:rPr>
        <w:t>top</w:t>
      </w:r>
      <w:r>
        <w:rPr/>
        <w:t xml:space="preserve"> :resblock miid </w:t>
      </w:r>
      <w:r>
        <w:rPr>
          <w:rStyle w:val="OrgSrcFontLockKeywordFace"/>
        </w:rPr>
        <w:t>from</w:t>
      </w:r>
      <w:r>
        <w:rPr/>
        <w:t xml:space="preserve"> MappingInstruction </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where</w:t>
      </w:r>
      <w:r>
        <w:rPr/>
        <w:t xml:space="preserve"> success </w:t>
      </w:r>
      <w:r>
        <w:rPr>
          <w:rStyle w:val="OrgSrcFontLockKeywordFace"/>
        </w:rPr>
        <w:t>is</w:t>
      </w:r>
      <w:r>
        <w:rPr/>
        <w:t xml:space="preserve"> </w:t>
      </w:r>
      <w:r>
        <w:rPr>
          <w:rStyle w:val="OrgSrcFontLockKeywordFace"/>
        </w:rPr>
        <w:t>null</w:t>
      </w:r>
      <w:r>
        <w:rPr/>
        <w:t xml:space="preserve"> </w:t>
      </w:r>
      <w:r>
        <w:rPr>
          <w:rStyle w:val="OrgSrcFontLockKeywordFace"/>
        </w:rPr>
        <w:t>order</w:t>
      </w:r>
      <w:r>
        <w:rPr/>
        <w:t xml:space="preserve"> </w:t>
      </w:r>
      <w:r>
        <w:rPr>
          <w:rStyle w:val="OrgSrcFontLockKeywordFace"/>
        </w:rPr>
        <w:t>by</w:t>
      </w:r>
      <w:r>
        <w:rPr/>
        <w:t xml:space="preserve"> priorityval, requestDate;</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update</w:t>
      </w:r>
      <w:r>
        <w:rPr/>
        <w:t xml:space="preserve"> mappinginstruction </w:t>
      </w:r>
      <w:r>
        <w:rPr>
          <w:rStyle w:val="OrgSrcFontLockKeywordFace"/>
        </w:rPr>
        <w:t>m</w:t>
      </w:r>
      <w:r>
        <w:rPr/>
        <w:t xml:space="preserve"> </w:t>
      </w:r>
      <w:r>
        <w:rPr>
          <w:rStyle w:val="OrgSrcFontLockKeywordFace"/>
        </w:rPr>
        <w:t>set</w:t>
      </w:r>
      <w:r>
        <w:rPr/>
        <w:t xml:space="preserve"> working = </w:t>
      </w:r>
      <w:r>
        <w:rPr>
          <w:rStyle w:val="OrgSrcFontLockStringFace"/>
        </w:rPr>
        <w:t>'W'</w:t>
      </w:r>
      <w:r>
        <w:rPr/>
        <w:t xml:space="preserve"> </w:t>
      </w:r>
    </w:p>
    <w:p>
      <w:pPr>
        <w:pStyle w:val="OrgSrcBlockLastLine"/>
        <w:bidi w:val="0"/>
        <w:spacing w:before="0" w:after="119"/>
        <w:jc w:val="left"/>
        <w:rPr/>
      </w:pPr>
      <w:r>
        <w:rPr>
          <w:rStyle w:val="OrgSrcFontLockKeywordFace"/>
        </w:rPr>
        <w:t>from</w:t>
      </w:r>
      <w:r>
        <w:rPr/>
        <w:t xml:space="preserve"> #miworking u </w:t>
      </w:r>
      <w:r>
        <w:rPr>
          <w:rStyle w:val="OrgSrcFontLockKeywordFace"/>
        </w:rPr>
        <w:t>where</w:t>
      </w:r>
      <w:r>
        <w:rPr/>
        <w:t xml:space="preserve"> </w:t>
      </w:r>
      <w:r>
        <w:rPr>
          <w:rStyle w:val="OrgSrcFontLockKeywordFace"/>
        </w:rPr>
        <w:t>m</w:t>
      </w:r>
      <w:r>
        <w:rPr/>
        <w:t>.miid = u.miid;</w:t>
      </w:r>
    </w:p>
    <w:p>
      <w:pPr>
        <w:pStyle w:val="TextBody"/>
        <w:numPr>
          <w:ilvl w:val="0"/>
          <w:numId w:val="7"/>
        </w:numPr>
        <w:tabs>
          <w:tab w:val="clear" w:pos="709"/>
          <w:tab w:val="left" w:pos="720" w:leader="none"/>
        </w:tabs>
        <w:bidi w:val="0"/>
        <w:ind w:left="720" w:hanging="360"/>
        <w:jc w:val="left"/>
        <w:rPr/>
      </w:pPr>
      <w:r>
        <w:rPr/>
        <w:t xml:space="preserve">:collect instructions: </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select</w:t>
      </w:r>
      <w:r>
        <w:rPr/>
        <w:t xml:space="preserve"> * </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from</w:t>
      </w:r>
      <w:r>
        <w:rPr/>
        <w:t xml:space="preserve"> MappingInstruction </w:t>
      </w:r>
      <w:r>
        <w:rPr>
          <w:rStyle w:val="OrgSrcFontLockKeywordFace"/>
        </w:rPr>
        <w:t>m</w:t>
      </w:r>
      <w:r>
        <w:rPr/>
        <w:t xml:space="preserve"> </w:t>
      </w:r>
      <w:r>
        <w:rPr>
          <w:rStyle w:val="OrgSrcFontLockKeywordFace"/>
        </w:rPr>
        <w:t>join</w:t>
      </w:r>
      <w:r>
        <w:rPr/>
        <w:t xml:space="preserve"> #miworkingset u </w:t>
      </w:r>
      <w:r>
        <w:rPr>
          <w:rStyle w:val="OrgSrcFontLockKeywordFace"/>
        </w:rPr>
        <w:t>on</w:t>
      </w:r>
      <w:r>
        <w:rPr/>
        <w:t xml:space="preserve"> </w:t>
      </w:r>
      <w:r>
        <w:rPr>
          <w:rStyle w:val="OrgSrcFontLockKeywordFace"/>
        </w:rPr>
        <w:t>m</w:t>
      </w:r>
      <w:r>
        <w:rPr/>
        <w:t>.miid = u.miid</w:t>
      </w:r>
    </w:p>
    <w:p>
      <w:pPr>
        <w:pStyle w:val="OrgSrcBlock"/>
        <w:pBdr>
          <w:top w:val="single" w:sz="4" w:space="1" w:color="000000"/>
          <w:left w:val="single" w:sz="4" w:space="1" w:color="000000"/>
          <w:bottom w:val="single" w:sz="4" w:space="1" w:color="000000"/>
          <w:right w:val="single" w:sz="4" w:space="1" w:color="000000"/>
        </w:pBdr>
        <w:shd w:fill="000000" w:val="clear"/>
        <w:bidi w:val="0"/>
        <w:jc w:val="left"/>
        <w:rPr/>
      </w:pPr>
      <w:r>
        <w:rPr>
          <w:rStyle w:val="OrgSrcFontLockKeywordFace"/>
        </w:rPr>
        <w:t>where</w:t>
      </w:r>
      <w:r>
        <w:rPr/>
        <w:t xml:space="preserve"> status = </w:t>
      </w:r>
      <w:r>
        <w:rPr>
          <w:rStyle w:val="OrgSrcFontLockStringFace"/>
        </w:rPr>
        <w:t>'W'</w:t>
      </w:r>
    </w:p>
    <w:p>
      <w:pPr>
        <w:pStyle w:val="OrgSrcBlockLastLine"/>
        <w:bidi w:val="0"/>
        <w:spacing w:before="0" w:after="119"/>
        <w:jc w:val="left"/>
        <w:rPr/>
      </w:pPr>
      <w:r>
        <w:rPr>
          <w:rStyle w:val="OrgSrcFontLockKeywordFace"/>
        </w:rPr>
        <w:t>order</w:t>
      </w:r>
      <w:r>
        <w:rPr/>
        <w:t xml:space="preserve"> </w:t>
      </w:r>
      <w:r>
        <w:rPr>
          <w:rStyle w:val="OrgSrcFontLockKeywordFace"/>
        </w:rPr>
        <w:t>by</w:t>
      </w:r>
      <w:r>
        <w:rPr/>
        <w:t xml:space="preserve"> miid</w:t>
      </w:r>
    </w:p>
    <w:p>
      <w:pPr>
        <w:pStyle w:val="TextBody"/>
        <w:numPr>
          <w:ilvl w:val="0"/>
          <w:numId w:val="9"/>
        </w:numPr>
        <w:tabs>
          <w:tab w:val="clear" w:pos="709"/>
          <w:tab w:val="left" w:pos="720" w:leader="none"/>
        </w:tabs>
        <w:bidi w:val="0"/>
        <w:ind w:left="720" w:hanging="360"/>
        <w:jc w:val="left"/>
        <w:rPr/>
      </w:pPr>
      <w:r>
        <w:rPr/>
        <w:t xml:space="preserve">build instances of </w:t>
      </w:r>
      <w:r>
        <w:rPr>
          <w:rStyle w:val="OrgCode"/>
        </w:rPr>
        <w:t>MappingInstruction</w:t>
      </w:r>
      <w:r>
        <w:rPr/>
        <w:t xml:space="preserve"> </w:t>
      </w:r>
    </w:p>
    <w:p>
      <w:pPr>
        <w:pStyle w:val="TextBody"/>
        <w:numPr>
          <w:ilvl w:val="0"/>
          <w:numId w:val="8"/>
        </w:numPr>
        <w:tabs>
          <w:tab w:val="clear" w:pos="709"/>
          <w:tab w:val="left" w:pos="720" w:leader="none"/>
        </w:tabs>
        <w:bidi w:val="0"/>
        <w:ind w:left="720" w:hanging="360"/>
        <w:jc w:val="left"/>
        <w:rPr/>
      </w:pPr>
      <w:r>
        <w:rPr/>
        <w:t xml:space="preserve">hand off the collection of instructions to </w:t>
      </w:r>
      <w:r>
        <w:rPr>
          <w:rStyle w:val="OrgCode"/>
        </w:rPr>
        <w:t>ResolveManager</w:t>
      </w:r>
      <w:r>
        <w:rPr/>
        <w:t xml:space="preserve"> </w:t>
      </w:r>
    </w:p>
    <w:p>
      <w:pPr>
        <w:pStyle w:val="Heading2"/>
        <w:bidi w:val="0"/>
        <w:jc w:val="left"/>
        <w:rPr/>
      </w:pPr>
      <w:bookmarkStart w:id="18" w:name="OrgXref.orgd2fb83e"/>
      <w:bookmarkStart w:id="19" w:name="orgd2fb83e"/>
      <w:bookmarkEnd w:id="19"/>
      <w:r>
        <w:rPr>
          <w:rStyle w:val="Emphasis"/>
        </w:rPr>
        <w:t>Resolve execution</w:t>
      </w:r>
      <w:r>
        <w:rPr/>
        <w:t xml:space="preserve"> </w:t>
      </w:r>
      <w:bookmarkEnd w:id="18"/>
    </w:p>
    <w:p>
      <w:pPr>
        <w:pStyle w:val="TextBody"/>
        <w:bidi w:val="0"/>
        <w:spacing w:before="0" w:after="120"/>
        <w:jc w:val="left"/>
        <w:rPr/>
      </w:pPr>
      <w:r>
        <w:rPr/>
        <w:t xml:space="preserve">The current </w:t>
      </w:r>
      <w:r>
        <w:rPr>
          <w:rStyle w:val="OrgCode"/>
        </w:rPr>
        <w:t>Resolve</w:t>
      </w:r>
      <w:r>
        <w:rPr/>
        <w:t xml:space="preserve"> class is the workhorse of the current code base. It calls all the stored procedures, harvesting those results then deleting and recreating the (single) person. We'll extend this slightly by shifting its interaction with the queue into </w:t>
      </w:r>
      <w:r>
        <w:rPr>
          <w:rStyle w:val="OrgCode"/>
        </w:rPr>
        <w:t>ResolveManager</w:t>
      </w:r>
      <w:r>
        <w:rPr/>
        <w:t xml:space="preserve"> and move the stored procedure work into </w:t>
      </w:r>
      <w:r>
        <w:rPr>
          <w:rStyle w:val="OrgCode"/>
        </w:rPr>
        <w:t>Resolver</w:t>
      </w:r>
      <w:r>
        <w:rPr/>
        <w:t xml:space="preserve"> working on each specific instruction in a batch. It is instances of this class, </w:t>
      </w:r>
      <w:r>
        <w:rPr>
          <w:rStyle w:val="OrgCode"/>
        </w:rPr>
        <w:t>Resolver</w:t>
      </w:r>
      <w:r>
        <w:rPr/>
        <w:t xml:space="preserve">, which will be run concurrently, each on it's own connection to the database, each with its private </w:t>
      </w:r>
      <w:r>
        <w:rPr>
          <w:rStyle w:val="OrgCode"/>
        </w:rPr>
        <w:t>resolveAPIDS</w:t>
      </w:r>
      <w:r>
        <w:rPr/>
        <w:t xml:space="preserve"> table. </w:t>
      </w:r>
    </w:p>
    <w:p>
      <w:pPr>
        <w:pStyle w:val="Heading3"/>
        <w:bidi w:val="0"/>
        <w:jc w:val="left"/>
        <w:rPr/>
      </w:pPr>
      <w:bookmarkStart w:id="20" w:name="OrgXref.orgc45a110"/>
      <w:bookmarkStart w:id="21" w:name="orgc45a110"/>
      <w:bookmarkEnd w:id="21"/>
      <w:r>
        <w:rPr/>
        <w:t xml:space="preserve">Plan for resolve execution </w:t>
      </w:r>
      <w:bookmarkEnd w:id="20"/>
    </w:p>
    <w:p>
      <w:pPr>
        <w:pStyle w:val="TextBody"/>
        <w:numPr>
          <w:ilvl w:val="0"/>
          <w:numId w:val="11"/>
        </w:numPr>
        <w:tabs>
          <w:tab w:val="clear" w:pos="709"/>
          <w:tab w:val="left" w:pos="720" w:leader="none"/>
        </w:tabs>
        <w:bidi w:val="0"/>
        <w:ind w:left="720" w:hanging="360"/>
        <w:jc w:val="left"/>
        <w:rPr/>
      </w:pPr>
      <w:r>
        <w:rPr>
          <w:rStyle w:val="OrgCode"/>
        </w:rPr>
        <w:t>ResolveManager</w:t>
      </w:r>
      <w:r>
        <w:rPr/>
        <w:t xml:space="preserve"> defines and maintains N </w:t>
      </w:r>
      <w:r>
        <w:rPr>
          <w:rStyle w:val="OrgCode"/>
        </w:rPr>
        <w:t>Resolvers</w:t>
      </w:r>
      <w:r>
        <w:rPr/>
        <w:t xml:space="preserve"> in a ring structure </w:t>
      </w:r>
    </w:p>
    <w:p>
      <w:pPr>
        <w:pStyle w:val="TextBody"/>
        <w:numPr>
          <w:ilvl w:val="0"/>
          <w:numId w:val="10"/>
        </w:numPr>
        <w:tabs>
          <w:tab w:val="clear" w:pos="709"/>
          <w:tab w:val="left" w:pos="720" w:leader="none"/>
        </w:tabs>
        <w:bidi w:val="0"/>
        <w:ind w:left="720" w:hanging="360"/>
        <w:jc w:val="left"/>
        <w:rPr/>
      </w:pPr>
      <w:r>
        <w:rPr/>
        <w:t xml:space="preserve">per new </w:t>
      </w:r>
      <w:r>
        <w:rPr>
          <w:rStyle w:val="OrgCode"/>
        </w:rPr>
        <w:t>Resolver</w:t>
      </w:r>
      <w:r>
        <w:rPr/>
        <w:t xml:space="preserve"> </w:t>
      </w:r>
    </w:p>
    <w:p>
      <w:pPr>
        <w:pStyle w:val="TextBody"/>
        <w:numPr>
          <w:ilvl w:val="1"/>
          <w:numId w:val="10"/>
        </w:numPr>
        <w:tabs>
          <w:tab w:val="clear" w:pos="709"/>
          <w:tab w:val="left" w:pos="1080" w:leader="none"/>
        </w:tabs>
        <w:bidi w:val="0"/>
        <w:ind w:left="1080" w:hanging="360"/>
        <w:jc w:val="left"/>
        <w:rPr/>
      </w:pPr>
      <w:r>
        <w:rPr/>
        <w:t xml:space="preserve">connect </w:t>
      </w:r>
    </w:p>
    <w:p>
      <w:pPr>
        <w:pStyle w:val="TextBody"/>
        <w:numPr>
          <w:ilvl w:val="1"/>
          <w:numId w:val="10"/>
        </w:numPr>
        <w:tabs>
          <w:tab w:val="clear" w:pos="709"/>
          <w:tab w:val="left" w:pos="1080" w:leader="none"/>
        </w:tabs>
        <w:bidi w:val="0"/>
        <w:ind w:left="1080" w:hanging="360"/>
        <w:jc w:val="left"/>
        <w:rPr/>
      </w:pPr>
      <w:r>
        <w:rPr/>
        <w:t>make "proprietary" id table (</w:t>
      </w:r>
      <w:r>
        <w:rPr>
          <w:rStyle w:val="OrgCode"/>
        </w:rPr>
        <w:t>create table #resolveAPIDS(..)</w:t>
      </w:r>
      <w:r>
        <w:rPr/>
        <w:t xml:space="preserve">) </w:t>
      </w:r>
    </w:p>
    <w:p>
      <w:pPr>
        <w:pStyle w:val="TextBody"/>
        <w:numPr>
          <w:ilvl w:val="0"/>
          <w:numId w:val="10"/>
        </w:numPr>
        <w:tabs>
          <w:tab w:val="clear" w:pos="709"/>
          <w:tab w:val="left" w:pos="720" w:leader="none"/>
        </w:tabs>
        <w:bidi w:val="0"/>
        <w:ind w:left="720" w:hanging="360"/>
        <w:jc w:val="left"/>
        <w:rPr/>
      </w:pPr>
      <w:r>
        <w:rPr/>
        <w:t xml:space="preserve">manager requests block of instructions from </w:t>
      </w:r>
      <w:r>
        <w:rPr>
          <w:rStyle w:val="OrgCode"/>
        </w:rPr>
        <w:t>MappingInstructionFactory</w:t>
      </w:r>
      <w:r>
        <w:rPr/>
        <w:t xml:space="preserve"> </w:t>
      </w:r>
    </w:p>
    <w:p>
      <w:pPr>
        <w:pStyle w:val="TextBody"/>
        <w:numPr>
          <w:ilvl w:val="0"/>
          <w:numId w:val="10"/>
        </w:numPr>
        <w:tabs>
          <w:tab w:val="clear" w:pos="709"/>
          <w:tab w:val="left" w:pos="720" w:leader="none"/>
        </w:tabs>
        <w:bidi w:val="0"/>
        <w:ind w:left="720" w:hanging="360"/>
        <w:jc w:val="left"/>
        <w:rPr/>
      </w:pPr>
      <w:r>
        <w:rPr/>
        <w:t xml:space="preserve">iterate over instruction block </w:t>
      </w:r>
    </w:p>
    <w:p>
      <w:pPr>
        <w:pStyle w:val="TextBody"/>
        <w:numPr>
          <w:ilvl w:val="1"/>
          <w:numId w:val="10"/>
        </w:numPr>
        <w:tabs>
          <w:tab w:val="clear" w:pos="709"/>
          <w:tab w:val="left" w:pos="1080" w:leader="none"/>
        </w:tabs>
        <w:bidi w:val="0"/>
        <w:ind w:left="1080" w:hanging="360"/>
        <w:jc w:val="left"/>
        <w:rPr/>
      </w:pPr>
      <w:r>
        <w:rPr/>
        <w:t xml:space="preserve">get next available </w:t>
      </w:r>
      <w:r>
        <w:rPr>
          <w:rStyle w:val="OrgCode"/>
        </w:rPr>
        <w:t>Resolver</w:t>
      </w:r>
      <w:r>
        <w:rPr/>
        <w:t xml:space="preserve"> </w:t>
      </w:r>
    </w:p>
    <w:p>
      <w:pPr>
        <w:pStyle w:val="TextBody"/>
        <w:numPr>
          <w:ilvl w:val="2"/>
          <w:numId w:val="10"/>
        </w:numPr>
        <w:tabs>
          <w:tab w:val="clear" w:pos="709"/>
          <w:tab w:val="left" w:pos="1440" w:leader="none"/>
        </w:tabs>
        <w:bidi w:val="0"/>
        <w:ind w:left="1440" w:hanging="360"/>
        <w:jc w:val="left"/>
        <w:rPr/>
      </w:pPr>
      <w:r>
        <w:rPr>
          <w:rStyle w:val="OrgCode"/>
        </w:rPr>
        <w:t>Resolver.isAvailable(false)</w:t>
      </w:r>
      <w:r>
        <w:rPr/>
        <w:t xml:space="preserve"> </w:t>
      </w:r>
    </w:p>
    <w:p>
      <w:pPr>
        <w:pStyle w:val="TextBody"/>
        <w:numPr>
          <w:ilvl w:val="1"/>
          <w:numId w:val="10"/>
        </w:numPr>
        <w:tabs>
          <w:tab w:val="clear" w:pos="709"/>
          <w:tab w:val="left" w:pos="1080" w:leader="none"/>
        </w:tabs>
        <w:bidi w:val="0"/>
        <w:ind w:left="1080" w:hanging="360"/>
        <w:jc w:val="left"/>
        <w:rPr/>
      </w:pPr>
      <w:r>
        <w:rPr/>
        <w:t xml:space="preserve">use connection from current </w:t>
      </w:r>
      <w:r>
        <w:rPr>
          <w:rStyle w:val="OrgCode"/>
        </w:rPr>
        <w:t>Resolver</w:t>
      </w:r>
      <w:r>
        <w:rPr/>
        <w:t xml:space="preserve"> </w:t>
      </w:r>
    </w:p>
    <w:p>
      <w:pPr>
        <w:pStyle w:val="TextBody"/>
        <w:numPr>
          <w:ilvl w:val="1"/>
          <w:numId w:val="10"/>
        </w:numPr>
        <w:tabs>
          <w:tab w:val="clear" w:pos="709"/>
          <w:tab w:val="left" w:pos="1080" w:leader="none"/>
        </w:tabs>
        <w:bidi w:val="0"/>
        <w:ind w:left="1080" w:hanging="360"/>
        <w:jc w:val="left"/>
        <w:rPr/>
      </w:pPr>
      <w:r>
        <w:rPr/>
        <w:t xml:space="preserve">hand instruction to </w:t>
      </w:r>
      <w:r>
        <w:rPr>
          <w:rStyle w:val="OrgCode"/>
        </w:rPr>
        <w:t>Resolver</w:t>
      </w:r>
      <w:r>
        <w:rPr/>
        <w:t xml:space="preserve"> </w:t>
      </w:r>
    </w:p>
    <w:p>
      <w:pPr>
        <w:pStyle w:val="TextBody"/>
        <w:numPr>
          <w:ilvl w:val="1"/>
          <w:numId w:val="10"/>
        </w:numPr>
        <w:tabs>
          <w:tab w:val="clear" w:pos="709"/>
          <w:tab w:val="left" w:pos="1080" w:leader="none"/>
        </w:tabs>
        <w:bidi w:val="0"/>
        <w:ind w:left="1080" w:hanging="360"/>
        <w:jc w:val="left"/>
        <w:rPr/>
      </w:pPr>
      <w:r>
        <w:rPr>
          <w:rStyle w:val="OrgCode"/>
        </w:rPr>
        <w:t>truncate table #resolveAPIDS</w:t>
      </w:r>
      <w:r>
        <w:rPr/>
        <w:t xml:space="preserve"> </w:t>
      </w:r>
    </w:p>
    <w:p>
      <w:pPr>
        <w:pStyle w:val="TextBody"/>
        <w:numPr>
          <w:ilvl w:val="1"/>
          <w:numId w:val="10"/>
        </w:numPr>
        <w:tabs>
          <w:tab w:val="clear" w:pos="709"/>
          <w:tab w:val="left" w:pos="1080" w:leader="none"/>
        </w:tabs>
        <w:bidi w:val="0"/>
        <w:ind w:left="1080" w:hanging="360"/>
        <w:jc w:val="left"/>
        <w:rPr/>
      </w:pPr>
      <w:r>
        <w:rPr/>
        <w:t xml:space="preserve">write </w:t>
      </w:r>
      <w:r>
        <w:rPr>
          <w:rStyle w:val="OrgCode"/>
        </w:rPr>
        <w:t>MappingInstructionEntry</w:t>
      </w:r>
      <w:r>
        <w:rPr/>
        <w:t xml:space="preserve"> (APIDs) to </w:t>
      </w:r>
      <w:r>
        <w:rPr>
          <w:rStyle w:val="Underline"/>
        </w:rPr>
        <w:t>#resolveAPIDs</w:t>
      </w:r>
      <w:r>
        <w:rPr/>
        <w:t xml:space="preserve"> </w:t>
      </w:r>
    </w:p>
    <w:p>
      <w:pPr>
        <w:pStyle w:val="TextBody"/>
        <w:numPr>
          <w:ilvl w:val="1"/>
          <w:numId w:val="10"/>
        </w:numPr>
        <w:tabs>
          <w:tab w:val="clear" w:pos="709"/>
          <w:tab w:val="left" w:pos="1080" w:leader="none"/>
        </w:tabs>
        <w:bidi w:val="0"/>
        <w:ind w:left="1080" w:hanging="360"/>
        <w:jc w:val="left"/>
        <w:rPr/>
      </w:pPr>
      <w:r>
        <w:rPr/>
        <w:t xml:space="preserve">transaction boundary </w:t>
      </w:r>
    </w:p>
    <w:p>
      <w:pPr>
        <w:pStyle w:val="TextBody"/>
        <w:numPr>
          <w:ilvl w:val="2"/>
          <w:numId w:val="10"/>
        </w:numPr>
        <w:tabs>
          <w:tab w:val="clear" w:pos="709"/>
          <w:tab w:val="left" w:pos="1440" w:leader="none"/>
        </w:tabs>
        <w:bidi w:val="0"/>
        <w:ind w:left="1440" w:hanging="360"/>
        <w:jc w:val="left"/>
        <w:rPr/>
      </w:pPr>
      <w:r>
        <w:rPr>
          <w:rStyle w:val="OrgCode"/>
        </w:rPr>
        <w:t>Resolver.run()</w:t>
      </w:r>
      <w:r>
        <w:rPr/>
        <w:t xml:space="preserve"> exec stored procedures, (re)-write person as usual </w:t>
      </w:r>
    </w:p>
    <w:p>
      <w:pPr>
        <w:pStyle w:val="TextBody"/>
        <w:numPr>
          <w:ilvl w:val="3"/>
          <w:numId w:val="10"/>
        </w:numPr>
        <w:tabs>
          <w:tab w:val="clear" w:pos="709"/>
          <w:tab w:val="left" w:pos="1800" w:leader="none"/>
        </w:tabs>
        <w:bidi w:val="0"/>
        <w:ind w:left="1800" w:hanging="360"/>
        <w:jc w:val="left"/>
        <w:rPr/>
      </w:pPr>
      <w:r>
        <w:rPr/>
        <w:t xml:space="preserve">minus no look-ahead </w:t>
      </w:r>
    </w:p>
    <w:p>
      <w:pPr>
        <w:pStyle w:val="TextBody"/>
        <w:numPr>
          <w:ilvl w:val="3"/>
          <w:numId w:val="10"/>
        </w:numPr>
        <w:tabs>
          <w:tab w:val="clear" w:pos="709"/>
          <w:tab w:val="left" w:pos="1800" w:leader="none"/>
        </w:tabs>
        <w:bidi w:val="0"/>
        <w:ind w:left="1800" w:hanging="360"/>
        <w:jc w:val="left"/>
        <w:rPr/>
      </w:pPr>
      <w:r>
        <w:rPr/>
        <w:t xml:space="preserve">re-work getting all APIDs </w:t>
      </w:r>
    </w:p>
    <w:p>
      <w:pPr>
        <w:pStyle w:val="TextBody"/>
        <w:numPr>
          <w:ilvl w:val="3"/>
          <w:numId w:val="10"/>
        </w:numPr>
        <w:tabs>
          <w:tab w:val="clear" w:pos="709"/>
          <w:tab w:val="left" w:pos="1800" w:leader="none"/>
        </w:tabs>
        <w:bidi w:val="0"/>
        <w:ind w:left="1800" w:hanging="360"/>
        <w:jc w:val="left"/>
        <w:rPr/>
      </w:pPr>
      <w:r>
        <w:rPr/>
        <w:t xml:space="preserve">with or without timing? </w:t>
      </w:r>
    </w:p>
    <w:p>
      <w:pPr>
        <w:pStyle w:val="TextBody"/>
        <w:numPr>
          <w:ilvl w:val="2"/>
          <w:numId w:val="10"/>
        </w:numPr>
        <w:tabs>
          <w:tab w:val="clear" w:pos="709"/>
          <w:tab w:val="left" w:pos="1440" w:leader="none"/>
        </w:tabs>
        <w:bidi w:val="0"/>
        <w:ind w:left="1440" w:hanging="360"/>
        <w:jc w:val="left"/>
        <w:rPr/>
      </w:pPr>
      <w:r>
        <w:rPr/>
        <w:t xml:space="preserve">update </w:t>
      </w:r>
      <w:r>
        <w:rPr>
          <w:rStyle w:val="Underline"/>
        </w:rPr>
        <w:t>mappinginstruction.status</w:t>
      </w:r>
      <w:r>
        <w:rPr/>
        <w:t xml:space="preserve"> to 'S' (or 'F') </w:t>
      </w:r>
    </w:p>
    <w:p>
      <w:pPr>
        <w:pStyle w:val="TextBody"/>
        <w:numPr>
          <w:ilvl w:val="1"/>
          <w:numId w:val="10"/>
        </w:numPr>
        <w:tabs>
          <w:tab w:val="clear" w:pos="709"/>
          <w:tab w:val="left" w:pos="1080" w:leader="none"/>
        </w:tabs>
        <w:bidi w:val="0"/>
        <w:ind w:left="1080" w:hanging="360"/>
        <w:jc w:val="left"/>
        <w:rPr/>
      </w:pPr>
      <w:r>
        <w:rPr>
          <w:rStyle w:val="OrgCode"/>
        </w:rPr>
        <w:t>Resolver.isAvailable(true)</w:t>
      </w:r>
      <w:r>
        <w:rPr/>
        <w:t xml:space="preserve"> </w:t>
      </w:r>
    </w:p>
    <w:p>
      <w:pPr>
        <w:pStyle w:val="Heading1"/>
        <w:bidi w:val="0"/>
        <w:jc w:val="left"/>
        <w:rPr/>
      </w:pPr>
      <w:bookmarkStart w:id="22" w:name="OrgXref.org3cc3b8c"/>
      <w:bookmarkStart w:id="23" w:name="org3cc3b8c"/>
      <w:bookmarkEnd w:id="23"/>
      <w:r>
        <w:rPr/>
        <w:t xml:space="preserve">Database Retooling </w:t>
      </w:r>
      <w:bookmarkEnd w:id="22"/>
    </w:p>
    <w:p>
      <w:pPr>
        <w:pStyle w:val="Heading2"/>
        <w:bidi w:val="0"/>
        <w:jc w:val="left"/>
        <w:rPr/>
      </w:pPr>
      <w:bookmarkStart w:id="24" w:name="OrgXref.orgd0e7660"/>
      <w:bookmarkStart w:id="25" w:name="orgd0e7660"/>
      <w:bookmarkEnd w:id="25"/>
      <w:r>
        <w:rPr/>
        <w:t xml:space="preserve">Mapping instructions </w:t>
      </w:r>
      <w:bookmarkEnd w:id="24"/>
    </w:p>
    <w:p>
      <w:pPr>
        <w:pStyle w:val="TextBody"/>
        <w:bidi w:val="0"/>
        <w:spacing w:before="0" w:after="120"/>
        <w:jc w:val="left"/>
        <w:rPr/>
      </w:pPr>
      <w:r>
        <w:rPr/>
        <w:t xml:space="preserve">A feature (or is it a bug) of the current processing is the "look ahead" feature which scans the </w:t>
      </w:r>
      <w:r>
        <w:rPr>
          <w:rStyle w:val="OrgCode"/>
        </w:rPr>
        <w:t>MappingInstruction</w:t>
      </w:r>
      <w:r>
        <w:rPr/>
        <w:t xml:space="preserve"> table for instructions "related" to the one in hand. Any found are processed along with the current instruction. It was found that looking ahead when there </w:t>
      </w:r>
      <w:r>
        <w:rPr>
          <w:rStyle w:val="Emphasis"/>
        </w:rPr>
        <w:t>too many</w:t>
      </w:r>
      <w:r>
        <w:rPr/>
        <w:t xml:space="preserve"> instruction became too expensive. To guard against that, "extra" records are moved to </w:t>
      </w:r>
      <w:r>
        <w:rPr>
          <w:rStyle w:val="OrgCode"/>
        </w:rPr>
        <w:t>MappingQueue</w:t>
      </w:r>
      <w:r>
        <w:rPr/>
        <w:t xml:space="preserve"> table (and back again) to keep </w:t>
      </w:r>
      <w:r>
        <w:rPr>
          <w:rStyle w:val="OrgCode"/>
        </w:rPr>
        <w:t>MappingInstruction</w:t>
      </w:r>
      <w:r>
        <w:rPr/>
        <w:t xml:space="preserve"> under approximately 5000 records. This to-and-fro happens on a five minute interval, external to the Resolve application. </w:t>
      </w:r>
    </w:p>
    <w:p>
      <w:pPr>
        <w:pStyle w:val="TextBody"/>
        <w:bidi w:val="0"/>
        <w:spacing w:before="0" w:after="120"/>
        <w:jc w:val="left"/>
        <w:rPr/>
      </w:pPr>
      <w:r>
        <w:rPr/>
        <w:t xml:space="preserve">One shortcoming of this is that "related" instructions may be split between the two tables, with those in the </w:t>
      </w:r>
      <w:r>
        <w:rPr>
          <w:rStyle w:val="OrgCode"/>
        </w:rPr>
        <w:t>MappingQueue</w:t>
      </w:r>
      <w:r>
        <w:rPr/>
        <w:t xml:space="preserve"> not seen by the look-ahead within Resolve and hence a duplication of effort once the erstwhile related instructions are returned to </w:t>
      </w:r>
      <w:r>
        <w:rPr>
          <w:rStyle w:val="OrgCode"/>
        </w:rPr>
        <w:t>MappingInstruction</w:t>
      </w:r>
      <w:r>
        <w:rPr/>
        <w:t xml:space="preserve">. To avoid this, effort must be put into preprocessing instruction insertion. </w:t>
      </w:r>
    </w:p>
    <w:p>
      <w:pPr>
        <w:pStyle w:val="Heading3"/>
        <w:bidi w:val="0"/>
        <w:jc w:val="left"/>
        <w:rPr/>
      </w:pPr>
      <w:bookmarkStart w:id="26" w:name="OrgXref.org813c8d7"/>
      <w:bookmarkStart w:id="27" w:name="org813c8d7"/>
      <w:bookmarkEnd w:id="27"/>
      <w:r>
        <w:rPr/>
        <w:t xml:space="preserve">Plan </w:t>
      </w:r>
      <w:bookmarkEnd w:id="26"/>
    </w:p>
    <w:p>
      <w:pPr>
        <w:pStyle w:val="TextBody"/>
        <w:bidi w:val="0"/>
        <w:spacing w:before="0" w:after="120"/>
        <w:jc w:val="left"/>
        <w:rPr/>
      </w:pPr>
      <w:r>
        <w:rPr/>
        <w:t xml:space="preserve">Add a dependent table to </w:t>
      </w:r>
      <w:r>
        <w:rPr>
          <w:rStyle w:val="OrgCode"/>
        </w:rPr>
        <w:t>MappingInstruction</w:t>
      </w:r>
      <w:r>
        <w:rPr/>
        <w:t xml:space="preserve"> to collect overlapping ids (maybe </w:t>
      </w:r>
      <w:r>
        <w:rPr>
          <w:rStyle w:val="OrgCode"/>
        </w:rPr>
        <w:t>MappingInstructionEntry</w:t>
      </w:r>
      <w:r>
        <w:rPr/>
        <w:t xml:space="preserve">). The dependent table will hold the accumulated (person, archivePerson?) ids up to the point of execution. Naturally, once the instruction is picked up by Resolve, nothing can be added to it. There's a </w:t>
      </w:r>
      <w:r>
        <w:rPr>
          <w:rStyle w:val="Emphasis"/>
        </w:rPr>
        <w:t>style</w:t>
      </w:r>
      <w:r>
        <w:rPr/>
        <w:t xml:space="preserve"> question: keep the person1,person2 structure and only add extra ids to </w:t>
      </w:r>
      <w:r>
        <w:rPr>
          <w:rStyle w:val="OrgCode"/>
        </w:rPr>
        <w:t>MappingInstructionEntry</w:t>
      </w:r>
      <w:r>
        <w:rPr/>
        <w:t xml:space="preserve">, or break it out completely. (The latter would be my vote.) </w:t>
      </w:r>
    </w:p>
    <w:p>
      <w:pPr>
        <w:pStyle w:val="TextBody"/>
        <w:bidi w:val="0"/>
        <w:spacing w:before="0" w:after="120"/>
        <w:jc w:val="left"/>
        <w:rPr/>
      </w:pPr>
      <w:r>
        <w:rPr/>
        <w:t xml:space="preserve">This affects any mechanism which generates mapping instructions. It may change </w:t>
      </w:r>
      <w:r>
        <w:rPr>
          <w:rStyle w:val="Emphasis"/>
        </w:rPr>
        <w:t>Extractomerge</w:t>
      </w:r>
      <w:r>
        <w:rPr/>
        <w:t xml:space="preserve"> as well. </w:t>
      </w:r>
    </w:p>
    <w:p>
      <w:pPr>
        <w:pStyle w:val="Heading2"/>
        <w:bidi w:val="0"/>
        <w:jc w:val="left"/>
        <w:rPr/>
      </w:pPr>
      <w:bookmarkStart w:id="28" w:name="OrgXref.orgf1efd0e"/>
      <w:bookmarkStart w:id="29" w:name="orgf1efd0e"/>
      <w:bookmarkEnd w:id="29"/>
      <w:r>
        <w:rPr/>
        <w:t xml:space="preserve">SQL instuctions </w:t>
      </w:r>
      <w:bookmarkEnd w:id="28"/>
    </w:p>
    <w:p>
      <w:pPr>
        <w:pStyle w:val="TextBody"/>
        <w:bidi w:val="0"/>
        <w:spacing w:before="0" w:after="120"/>
        <w:jc w:val="left"/>
        <w:rPr/>
      </w:pPr>
      <w:r>
        <w:rPr/>
        <w:t xml:space="preserve">The less the better in this case. </w:t>
      </w:r>
    </w:p>
    <w:p>
      <w:pPr>
        <w:pStyle w:val="Heading3"/>
        <w:bidi w:val="0"/>
        <w:jc w:val="left"/>
        <w:rPr/>
      </w:pPr>
      <w:bookmarkStart w:id="30" w:name="OrgXref.org990d660"/>
      <w:bookmarkStart w:id="31" w:name="org990d660"/>
      <w:bookmarkEnd w:id="31"/>
      <w:r>
        <w:rPr/>
        <w:t xml:space="preserve">Plan </w:t>
      </w:r>
      <w:bookmarkEnd w:id="30"/>
    </w:p>
    <w:p>
      <w:pPr>
        <w:pStyle w:val="TextBody"/>
        <w:bidi w:val="0"/>
        <w:spacing w:before="0" w:after="120"/>
        <w:jc w:val="left"/>
        <w:rPr/>
      </w:pPr>
      <w:r>
        <w:rPr/>
        <w:t xml:space="preserve">Must replace all SQL references to </w:t>
      </w:r>
      <w:r>
        <w:rPr>
          <w:rStyle w:val="Underline"/>
        </w:rPr>
        <w:t>Resolve.APIDs</w:t>
      </w:r>
      <w:r>
        <w:rPr/>
        <w:t xml:space="preserve"> table with a reference to (a similarly named) temporary table. This mainly affects the store procedures in the </w:t>
      </w:r>
      <w:r>
        <w:rPr>
          <w:rStyle w:val="OrgCode"/>
        </w:rPr>
        <w:t>Resolve</w:t>
      </w:r>
      <w:r>
        <w:rPr/>
        <w:t xml:space="preserve"> schema. Each database </w:t>
      </w:r>
      <w:r>
        <w:rPr>
          <w:rStyle w:val="Emphasis"/>
        </w:rPr>
        <w:t>connection</w:t>
      </w:r>
      <w:r>
        <w:rPr/>
        <w:t xml:space="preserve"> will have it's own version of this table. Each </w:t>
      </w:r>
      <w:r>
        <w:rPr>
          <w:rStyle w:val="OrgCode"/>
        </w:rPr>
        <w:t>Resolver</w:t>
      </w:r>
      <w:r>
        <w:rPr/>
        <w:t xml:space="preserve"> will have its own connection. Processing each instruction will clean-out and refill this temporary table and process the instruction in a single database transaction. </w:t>
      </w:r>
    </w:p>
    <w:p>
      <w:pPr>
        <w:pStyle w:val="Heading1"/>
        <w:bidi w:val="0"/>
        <w:jc w:val="left"/>
        <w:rPr/>
      </w:pPr>
      <w:bookmarkStart w:id="32" w:name="OrgXref.orgc42a9b0"/>
      <w:bookmarkStart w:id="33" w:name="orgc42a9b0"/>
      <w:bookmarkEnd w:id="33"/>
      <w:r>
        <w:rPr/>
        <w:t xml:space="preserve">Exit strategy </w:t>
      </w:r>
      <w:bookmarkEnd w:id="32"/>
    </w:p>
    <w:p>
      <w:pPr>
        <w:pStyle w:val="TextBody"/>
        <w:bidi w:val="0"/>
        <w:spacing w:before="0" w:after="120"/>
        <w:jc w:val="left"/>
        <w:rPr/>
      </w:pPr>
      <w:r>
        <w:rPr/>
        <w:t xml:space="preserve">Since we'll be setting blocks of instructions to some </w:t>
      </w:r>
      <w:r>
        <w:rPr>
          <w:rStyle w:val="Emphasis"/>
        </w:rPr>
        <w:t>inprogress</w:t>
      </w:r>
      <w:r>
        <w:rPr/>
        <w:t xml:space="preserve"> status, there may be a desire to reset those if Resolve is turned off before finishing the block. There is currently a trap for control-c from the console but hopefully this will run as a service with a configuration file so there won't be a console at which to hit control-c. One (blunt) mechanism is to read a file periodically. A more refined approach would be to trap the WM_CLOSE message (which is sent by taskkill for instance). Perhaps Extractomerge could be trained to send such a signal. This would be inter-machine interaction but that's what .Net is all about. </w:t>
      </w:r>
    </w:p>
    <w:p>
      <w:pPr>
        <w:pStyle w:val="TextBody"/>
        <w:bidi w:val="0"/>
        <w:spacing w:before="0" w:after="120"/>
        <w:jc w:val="left"/>
        <w:rPr/>
      </w:pPr>
      <w:r>
        <w:rPr/>
        <w:t xml:space="preserve">On the other hand, the restart of Resolve could simply make the first block of instructions from all those </w:t>
      </w:r>
      <w:r>
        <w:rPr>
          <w:rStyle w:val="Emphasis"/>
        </w:rPr>
        <w:t>inprogress</w:t>
      </w:r>
      <w:r>
        <w:rPr/>
        <w:t xml:space="preserve"> leftovers. </w:t>
      </w:r>
    </w:p>
    <w:p>
      <w:pPr>
        <w:pStyle w:val="Heading1"/>
        <w:bidi w:val="0"/>
        <w:jc w:val="left"/>
        <w:rPr/>
      </w:pPr>
      <w:bookmarkStart w:id="34" w:name="OrgXref.org79e3437"/>
      <w:bookmarkStart w:id="35" w:name="org79e3437"/>
      <w:bookmarkEnd w:id="35"/>
      <w:r>
        <w:rPr/>
        <w:t xml:space="preserve">Testing, 1 2 3 </w:t>
      </w:r>
      <w:bookmarkEnd w:id="34"/>
    </w:p>
    <w:p>
      <w:pPr>
        <w:pStyle w:val="TextBody"/>
        <w:numPr>
          <w:ilvl w:val="0"/>
          <w:numId w:val="13"/>
        </w:numPr>
        <w:tabs>
          <w:tab w:val="clear" w:pos="709"/>
          <w:tab w:val="left" w:pos="720" w:leader="none"/>
        </w:tabs>
        <w:bidi w:val="0"/>
        <w:ind w:left="720" w:hanging="360"/>
        <w:jc w:val="left"/>
        <w:rPr/>
      </w:pPr>
      <w:r>
        <w:rPr/>
        <w:t>Every stored procedure used by Resolve which deals with_Resolve.APIDs_ table will need to be modified. We have test harness for store procedure test in place [[Resolve_Testing]</w:t>
      </w:r>
      <w:hyperlink r:id="rId2">
        <w:r>
          <w:rPr>
            <w:rStyle w:val="InternetLink"/>
          </w:rPr>
          <w:t>https://hci-ppriis-new.hci.utah.edu:8443/Resolve_Testing</w:t>
        </w:r>
      </w:hyperlink>
      <w:r>
        <w:rPr/>
        <w:t xml:space="preserve">]. Along side the original, this harness will need to able to run a slightly modified version of the original. </w:t>
      </w:r>
    </w:p>
    <w:p>
      <w:pPr>
        <w:pStyle w:val="TextBody"/>
        <w:numPr>
          <w:ilvl w:val="0"/>
          <w:numId w:val="12"/>
        </w:numPr>
        <w:tabs>
          <w:tab w:val="clear" w:pos="709"/>
          <w:tab w:val="left" w:pos="720" w:leader="none"/>
        </w:tabs>
        <w:bidi w:val="0"/>
        <w:ind w:left="720" w:hanging="360"/>
        <w:jc w:val="left"/>
        <w:rPr/>
      </w:pPr>
      <w:r>
        <w:rPr/>
        <w:t xml:space="preserve">Verify that therr is no negatively impact on store procedure execution speed </w:t>
      </w:r>
    </w:p>
    <w:p>
      <w:pPr>
        <w:pStyle w:val="TextBody"/>
        <w:numPr>
          <w:ilvl w:val="0"/>
          <w:numId w:val="12"/>
        </w:numPr>
        <w:tabs>
          <w:tab w:val="clear" w:pos="709"/>
          <w:tab w:val="left" w:pos="720" w:leader="none"/>
        </w:tabs>
        <w:bidi w:val="0"/>
        <w:spacing w:before="0" w:after="120"/>
        <w:ind w:left="720" w:hanging="360"/>
        <w:jc w:val="left"/>
        <w:rPr/>
      </w:pPr>
      <w:r>
        <w:rPr/>
        <w:t xml:space="preserve">Repeat test #1 against multi-threaded version, including assessing overall throughput characteristics </w:t>
      </w:r>
    </w:p>
    <w:sectPr>
      <w:footerReference w:type="default" r:id="rId3"/>
      <w:footnotePr>
        <w:numFmt w:val="decimal"/>
      </w:footnotePr>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5</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suppressLineNumbers/>
        <w:bidi w:val="0"/>
        <w:ind w:left="283" w:right="0" w:hanging="283"/>
        <w:jc w:val="left"/>
        <w:rPr/>
      </w:pPr>
      <w:r>
        <w:rPr>
          <w:rStyle w:val="FootnoteCharacters"/>
        </w:rPr>
        <w:footnoteRef/>
      </w:r>
      <w:r>
        <w:rPr/>
        <w:tab/>
        <w:t xml:space="preserve">An instruction is a request to either a) merge two persons into one or b) re-assess </w:t>
      </w:r>
    </w:p>
    <w:p>
      <w:pPr>
        <w:pStyle w:val="Footnote"/>
        <w:suppressLineNumbers/>
        <w:bidi w:val="0"/>
        <w:ind w:left="283" w:right="0" w:hanging="283"/>
        <w:jc w:val="left"/>
        <w:rPr/>
      </w:pPr>
      <w:r>
        <w:rPr/>
        <w:t xml:space="preserve">all the known information on a single person. These live in </w:t>
      </w:r>
      <w:r>
        <w:rPr>
          <w:rStyle w:val="OrgCode"/>
        </w:rPr>
        <w:t>MappingInstruction</w:t>
      </w:r>
      <w:r>
        <w:rPr/>
        <w:t xml:space="preserve"> table.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1. "/>
      <w:lvlJc w:val="left"/>
      <w:pPr>
        <w:tabs>
          <w:tab w:val="num" w:pos="0"/>
        </w:tabs>
        <w:ind w:left="432" w:hanging="432"/>
      </w:pPr>
    </w:lvl>
    <w:lvl w:ilvl="1">
      <w:start w:val="1"/>
      <w:pStyle w:val="Heading2"/>
      <w:numFmt w:val="decimal"/>
      <w:suff w:val="nothing"/>
      <w:lvlText w:val="%1.%2. "/>
      <w:lvlJc w:val="left"/>
      <w:pPr>
        <w:tabs>
          <w:tab w:val="num" w:pos="0"/>
        </w:tabs>
        <w:ind w:left="576" w:hanging="576"/>
      </w:pPr>
    </w:lvl>
    <w:lvl w:ilvl="2">
      <w:start w:val="1"/>
      <w:pStyle w:val="Heading3"/>
      <w:numFmt w:val="decimal"/>
      <w:suff w:val="nothing"/>
      <w:lvlText w:val="%1.%2.%3. "/>
      <w:lvlJc w:val="left"/>
      <w:pPr>
        <w:tabs>
          <w:tab w:val="num" w:pos="0"/>
        </w:tabs>
        <w:ind w:left="720" w:hanging="720"/>
      </w:pPr>
    </w:lvl>
    <w:lvl w:ilvl="3">
      <w:start w:val="1"/>
      <w:pStyle w:val="Heading4"/>
      <w:numFmt w:val="decimal"/>
      <w:suff w:val="nothing"/>
      <w:lvlText w:val="%1.%2.%3.%4. "/>
      <w:lvlJc w:val="left"/>
      <w:pPr>
        <w:tabs>
          <w:tab w:val="num" w:pos="0"/>
        </w:tabs>
        <w:ind w:left="864" w:hanging="864"/>
      </w:pPr>
    </w:lvl>
    <w:lvl w:ilvl="4">
      <w:start w:val="1"/>
      <w:pStyle w:val="Heading5"/>
      <w:numFmt w:val="decimal"/>
      <w:suff w:val="nothing"/>
      <w:lvlText w:val="%1.%2.%3.%4.%5. "/>
      <w:lvlJc w:val="left"/>
      <w:pPr>
        <w:tabs>
          <w:tab w:val="num" w:pos="0"/>
        </w:tabs>
        <w:ind w:left="1008" w:hanging="1008"/>
      </w:pPr>
    </w:lvl>
    <w:lvl w:ilvl="5">
      <w:start w:val="1"/>
      <w:pStyle w:val="Heading6"/>
      <w:numFmt w:val="decimal"/>
      <w:suff w:val="nothing"/>
      <w:lvlText w:val="%1.%2.%3.%4.%5.%6. "/>
      <w:lvlJc w:val="left"/>
      <w:pPr>
        <w:tabs>
          <w:tab w:val="num" w:pos="0"/>
        </w:tabs>
        <w:ind w:left="1152" w:hanging="1152"/>
      </w:pPr>
    </w:lvl>
    <w:lvl w:ilvl="6">
      <w:start w:val="1"/>
      <w:pStyle w:val="Heading7"/>
      <w:numFmt w:val="decimal"/>
      <w:suff w:val="nothing"/>
      <w:lvlText w:val="%1.%2.%3.%4.%5.%6.%7. "/>
      <w:lvlJc w:val="left"/>
      <w:pPr>
        <w:tabs>
          <w:tab w:val="num" w:pos="0"/>
        </w:tabs>
        <w:ind w:left="1296" w:hanging="1296"/>
      </w:pPr>
    </w:lvl>
    <w:lvl w:ilvl="7">
      <w:start w:val="1"/>
      <w:pStyle w:val="Heading8"/>
      <w:numFmt w:val="decimal"/>
      <w:suff w:val="nothing"/>
      <w:lvlText w:val="%1.%2.%3.%4.%5.%6.%7.%8. "/>
      <w:lvlJc w:val="left"/>
      <w:pPr>
        <w:tabs>
          <w:tab w:val="num" w:pos="0"/>
        </w:tabs>
        <w:ind w:left="1440" w:hanging="1440"/>
      </w:pPr>
    </w:lvl>
    <w:lvl w:ilvl="8">
      <w:start w:val="1"/>
      <w:pStyle w:val="Heading9"/>
      <w:numFmt w:val="decimal"/>
      <w:suff w:val="nothing"/>
      <w:lvlText w:val="%1.%2.%3.%4.%5.%6.%7.%8.%9. "/>
      <w:lvlJc w:val="left"/>
      <w:pPr>
        <w:tabs>
          <w:tab w:val="num" w:pos="0"/>
        </w:tabs>
        <w:ind w:left="1584" w:hanging="1584"/>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2"/>
    <w:lvlOverride w:ilvl="0">
      <w:startOverride w:val="1"/>
    </w:lvlOverride>
  </w:num>
  <w:num w:numId="5">
    <w:abstractNumId w:val="3"/>
    <w:lvlOverride w:ilvl="0">
      <w:startOverride w:val="1"/>
    </w:lvlOverride>
  </w:num>
  <w:num w:numId="6">
    <w:abstractNumId w:val="6"/>
  </w:num>
  <w:num w:numId="7">
    <w:abstractNumId w:val="6"/>
    <w:lvlOverride w:ilvl="0">
      <w:startOverride w:val="1"/>
    </w:lvlOverride>
  </w:num>
  <w:num w:numId="8">
    <w:abstractNumId w:val="8"/>
  </w:num>
  <w:num w:numId="9">
    <w:abstractNumId w:val="8"/>
    <w:lvlOverride w:ilvl="0">
      <w:startOverride w:val="1"/>
    </w:lvlOverride>
  </w:num>
  <w:num w:numId="10">
    <w:abstractNumId w:val="10"/>
  </w:num>
  <w:num w:numId="11">
    <w:abstractNumId w:val="10"/>
    <w:lvlOverride w:ilvl="0">
      <w:startOverride w:val="1"/>
    </w:lvlOverride>
  </w:num>
  <w:num w:numId="12">
    <w:abstractNumId w:val="12"/>
  </w:num>
  <w:num w:numId="13">
    <w:abstractNumId w:val="12"/>
    <w:lvlOverride w:ilvl="0">
      <w:startOverride w:val="1"/>
    </w:lvlOverride>
  </w:num>
</w:numbering>
</file>

<file path=word/settings.xml><?xml version="1.0" encoding="utf-8"?>
<w:settings xmlns:w="http://schemas.openxmlformats.org/wordprocessingml/2006/main">
  <w:zoom w:percent="100"/>
  <w:mirrorMargins/>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ahoma"/>
        <w:kern w:val="2"/>
        <w:sz w:val="24"/>
        <w:szCs w:val="24"/>
        <w:lang w:val="en-GB"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Tahoma"/>
      <w:color w:val="auto"/>
      <w:kern w:val="2"/>
      <w:sz w:val="24"/>
      <w:szCs w:val="24"/>
      <w:lang w:val="en-GB" w:eastAsia="zh-CN" w:bidi="hi-IN"/>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paragraph" w:styleId="Heading7">
    <w:name w:val="Heading 7"/>
    <w:basedOn w:val="Heading"/>
    <w:next w:val="TextBody"/>
    <w:qFormat/>
    <w:pPr>
      <w:numPr>
        <w:ilvl w:val="6"/>
        <w:numId w:val="1"/>
      </w:numPr>
      <w:outlineLvl w:val="6"/>
    </w:pPr>
    <w:rPr>
      <w:b/>
      <w:bCs/>
      <w:sz w:val="21"/>
      <w:szCs w:val="21"/>
    </w:rPr>
  </w:style>
  <w:style w:type="paragraph" w:styleId="Heading8">
    <w:name w:val="Heading 8"/>
    <w:basedOn w:val="Heading"/>
    <w:next w:val="TextBody"/>
    <w:qFormat/>
    <w:pPr>
      <w:numPr>
        <w:ilvl w:val="7"/>
        <w:numId w:val="1"/>
      </w:numPr>
      <w:outlineLvl w:val="7"/>
    </w:pPr>
    <w:rPr>
      <w:b/>
      <w:bCs/>
      <w:sz w:val="21"/>
      <w:szCs w:val="21"/>
    </w:rPr>
  </w:style>
  <w:style w:type="paragraph" w:styleId="Heading9">
    <w:name w:val="Heading 9"/>
    <w:basedOn w:val="Heading"/>
    <w:next w:val="TextBody"/>
    <w:qFormat/>
    <w:pPr>
      <w:numPr>
        <w:ilvl w:val="8"/>
        <w:numId w:val="1"/>
      </w:numPr>
      <w:outlineLvl w:val="8"/>
    </w:pPr>
    <w:rPr>
      <w:b/>
      <w:bCs/>
      <w:sz w:val="21"/>
      <w:szCs w:val="21"/>
    </w:rPr>
  </w:style>
  <w:style w:type="character" w:styleId="Emphasis">
    <w:name w:val="Emphasis"/>
    <w:qFormat/>
    <w:rPr>
      <w:i/>
      <w:iCs/>
    </w:rPr>
  </w:style>
  <w:style w:type="character" w:styleId="Underline">
    <w:name w:val="Underline"/>
    <w:qFormat/>
    <w:rPr>
      <w:u w:val="single"/>
      <w:shd w:fill="auto" w:val="clear"/>
    </w:rPr>
  </w:style>
  <w:style w:type="character" w:styleId="Strikethrough">
    <w:name w:val="Strikethrough"/>
    <w:qFormat/>
    <w:rPr>
      <w:strike/>
    </w:rPr>
  </w:style>
  <w:style w:type="character" w:styleId="SourceText">
    <w:name w:val="Source Text"/>
    <w:qFormat/>
    <w:rPr>
      <w:rFonts w:ascii="Courier New" w:hAnsi="Courier New" w:eastAsia="NSimSun" w:cs="Courier New"/>
      <w:shd w:fill="auto" w:val="clear"/>
    </w:rPr>
  </w:style>
  <w:style w:type="character" w:styleId="Quotation">
    <w:name w:val="Quotation"/>
    <w:qFormat/>
    <w:rPr>
      <w:i/>
      <w:iCs/>
    </w:rPr>
  </w:style>
  <w:style w:type="character" w:styleId="Example">
    <w:name w:val="Example"/>
    <w:qFormat/>
    <w:rPr>
      <w:rFonts w:ascii="Courier New" w:hAnsi="Courier New" w:eastAsia="NSimSun" w:cs="Courier New"/>
      <w:shd w:fill="auto" w:val="clear"/>
    </w:rPr>
  </w:style>
  <w:style w:type="character" w:styleId="OrgCode">
    <w:name w:val="OrgCode"/>
    <w:basedOn w:val="SourceText"/>
    <w:qFormat/>
    <w:rPr/>
  </w:style>
  <w:style w:type="character" w:styleId="OrgTodo">
    <w:name w:val="OrgTodo"/>
    <w:qFormat/>
    <w:rPr/>
  </w:style>
  <w:style w:type="character" w:styleId="OrgDone">
    <w:name w:val="OrgDone"/>
    <w:qFormat/>
    <w:rPr/>
  </w:style>
  <w:style w:type="character" w:styleId="OrgTag">
    <w:name w:val="OrgTag"/>
    <w:qFormat/>
    <w:rPr>
      <w:smallCaps/>
      <w:shd w:fill="auto" w:val="clear"/>
    </w:rPr>
  </w:style>
  <w:style w:type="character" w:styleId="OrgTags">
    <w:name w:val="OrgTags"/>
    <w:qFormat/>
    <w:rPr/>
  </w:style>
  <w:style w:type="character" w:styleId="OrgPriority">
    <w:name w:val="OrgPriority"/>
    <w:qFormat/>
    <w:rPr/>
  </w:style>
  <w:style w:type="character" w:styleId="OrgPriorityA">
    <w:name w:val="OrgPriority-A"/>
    <w:basedOn w:val="OrgPriority"/>
    <w:qFormat/>
    <w:rPr/>
  </w:style>
  <w:style w:type="character" w:styleId="OrgPriorityB">
    <w:name w:val="OrgPriority-B"/>
    <w:basedOn w:val="OrgPriority"/>
    <w:qFormat/>
    <w:rPr/>
  </w:style>
  <w:style w:type="character" w:styleId="OrgPriorityC">
    <w:name w:val="OrgPriority-C"/>
    <w:basedOn w:val="OrgPriority"/>
    <w:qFormat/>
    <w:rPr/>
  </w:style>
  <w:style w:type="character" w:styleId="OrgTimestamp">
    <w:name w:val="OrgTimestamp"/>
    <w:qFormat/>
    <w:rPr>
      <w:rFonts w:ascii="Courier New" w:hAnsi="Courier New" w:eastAsia="NSimSun" w:cs="Courier New"/>
      <w:shd w:fill="auto" w:val="clear"/>
    </w:rPr>
  </w:style>
  <w:style w:type="character" w:styleId="OrgActiveTimestamp">
    <w:name w:val="OrgActiveTimestamp"/>
    <w:basedOn w:val="OrgTimestamp"/>
    <w:qFormat/>
    <w:rPr/>
  </w:style>
  <w:style w:type="character" w:styleId="OrgInactiveTimestamp">
    <w:name w:val="OrgInactiveTimestamp"/>
    <w:basedOn w:val="OrgTimestamp"/>
    <w:qFormat/>
    <w:rPr/>
  </w:style>
  <w:style w:type="character" w:styleId="OrgTimestampKeyword">
    <w:name w:val="OrgTimestampKeyword"/>
    <w:qFormat/>
    <w:rPr>
      <w:b/>
      <w:color w:val="auto"/>
    </w:rPr>
  </w:style>
  <w:style w:type="character" w:styleId="OrgScheduledKeyword">
    <w:name w:val="OrgScheduledKeyword"/>
    <w:basedOn w:val="OrgTimestampKeyword"/>
    <w:qFormat/>
    <w:rPr/>
  </w:style>
  <w:style w:type="character" w:styleId="OrgDeadlineKeyword">
    <w:name w:val="OrgDeadlineKeyword"/>
    <w:basedOn w:val="OrgTimestampKeyword"/>
    <w:qFormat/>
    <w:rPr/>
  </w:style>
  <w:style w:type="character" w:styleId="OrgClockKeyword">
    <w:name w:val="OrgClockKeyword"/>
    <w:basedOn w:val="OrgTimestampKeyword"/>
    <w:qFormat/>
    <w:rPr/>
  </w:style>
  <w:style w:type="character" w:styleId="OrgClosedKeyword">
    <w:name w:val="OrgClosedKeyword"/>
    <w:basedOn w:val="OrgTimestampKeyword"/>
    <w:qFormat/>
    <w:rPr/>
  </w:style>
  <w:style w:type="character" w:styleId="OrgTimestampWrapper">
    <w:name w:val="OrgTimestampWrapper"/>
    <w:qFormat/>
    <w:rPr/>
  </w:style>
  <w:style w:type="character" w:styleId="OrgTarget">
    <w:name w:val="OrgTarget"/>
    <w:qFormat/>
    <w:rPr/>
  </w:style>
  <w:style w:type="character" w:styleId="Bold">
    <w:name w:val="Bold"/>
    <w:qFormat/>
    <w:rPr>
      <w:b/>
    </w:rPr>
  </w:style>
  <w:style w:type="character" w:styleId="NumberingSymbols">
    <w:name w:val="Numbering Symbols"/>
    <w:qFormat/>
    <w:rPr/>
  </w:style>
  <w:style w:type="character" w:styleId="FootnoteCharacters">
    <w:name w:val="Footnote Characters"/>
    <w:qFormat/>
    <w:rPr/>
  </w:style>
  <w:style w:type="character" w:styleId="FootnoteAnchor">
    <w:name w:val="Footnote Reference"/>
    <w:rPr>
      <w:vertAlign w:val="superscript"/>
    </w:rPr>
  </w:style>
  <w:style w:type="character" w:styleId="OrgSuperscript">
    <w:name w:val="OrgSuperscript"/>
    <w:qFormat/>
    <w:rPr>
      <w:vertAlign w:val="superscript"/>
    </w:rPr>
  </w:style>
  <w:style w:type="character" w:styleId="OrgSubscript">
    <w:name w:val="OrgSubscript"/>
    <w:qFormat/>
    <w:rPr>
      <w:vertAlign w:val="subscript"/>
    </w:rPr>
  </w:style>
  <w:style w:type="character" w:styleId="InternetLink">
    <w:name w:val="Hyperlink"/>
    <w:rPr>
      <w:color w:val="000080"/>
      <w:u w:val="single"/>
      <w:lang w:val="zxx" w:eastAsia="zxx" w:bidi="zxx"/>
    </w:rPr>
  </w:style>
  <w:style w:type="character" w:styleId="OrgSrcFontLockStringFace">
    <w:name w:val="OrgSrcFontLockStringFace"/>
    <w:qFormat/>
    <w:rPr>
      <w:color w:val="FFA07A"/>
    </w:rPr>
  </w:style>
  <w:style w:type="character" w:styleId="OrgSrcFontLockKeywordFace">
    <w:name w:val="OrgSrcFontLockKeywordFace"/>
    <w:qFormat/>
    <w:rPr>
      <w:color w:val="00FFFF"/>
    </w:rPr>
  </w:style>
  <w:style w:type="character" w:styleId="Bullet20Symbols">
    <w:name w:val="Bullet_20_Symbols"/>
    <w:qFormat/>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tabs>
        <w:tab w:val="clear" w:pos="709"/>
        <w:tab w:val="right" w:pos="9638" w:leader="none"/>
      </w:tabs>
      <w:spacing w:before="240" w:after="120"/>
    </w:pPr>
    <w:rPr>
      <w:rFonts w:ascii="Arial" w:hAnsi="Arial" w:eastAsia="SimSun"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Heading201unnumbered">
    <w:name w:val="Heading_20_1_unnumbered"/>
    <w:basedOn w:val="Heading1"/>
    <w:qFormat/>
    <w:pPr>
      <w:numPr>
        <w:ilvl w:val="0"/>
        <w:numId w:val="0"/>
      </w:numPr>
      <w:outlineLvl w:val="9"/>
    </w:pPr>
    <w:rPr/>
  </w:style>
  <w:style w:type="paragraph" w:styleId="Heading202unnumbered">
    <w:name w:val="Heading_20_2_unnumbered"/>
    <w:basedOn w:val="Heading2"/>
    <w:qFormat/>
    <w:pPr>
      <w:numPr>
        <w:ilvl w:val="0"/>
        <w:numId w:val="0"/>
      </w:numPr>
      <w:outlineLvl w:val="9"/>
    </w:pPr>
    <w:rPr/>
  </w:style>
  <w:style w:type="paragraph" w:styleId="Heading203unnumbered">
    <w:name w:val="Heading_20_3_unnumbered"/>
    <w:basedOn w:val="Heading3"/>
    <w:qFormat/>
    <w:pPr>
      <w:numPr>
        <w:ilvl w:val="0"/>
        <w:numId w:val="0"/>
      </w:numPr>
      <w:outlineLvl w:val="9"/>
    </w:pPr>
    <w:rPr/>
  </w:style>
  <w:style w:type="paragraph" w:styleId="Heading204unnumbered">
    <w:name w:val="Heading_20_4_unnumbered"/>
    <w:basedOn w:val="Heading4"/>
    <w:qFormat/>
    <w:pPr>
      <w:numPr>
        <w:ilvl w:val="0"/>
        <w:numId w:val="0"/>
      </w:numPr>
      <w:outlineLvl w:val="9"/>
    </w:pPr>
    <w:rPr/>
  </w:style>
  <w:style w:type="paragraph" w:styleId="Heading205unnumbered">
    <w:name w:val="Heading_20_5_unnumbered"/>
    <w:basedOn w:val="Heading5"/>
    <w:qFormat/>
    <w:pPr>
      <w:numPr>
        <w:ilvl w:val="0"/>
        <w:numId w:val="0"/>
      </w:numPr>
      <w:outlineLvl w:val="9"/>
    </w:pPr>
    <w:rPr/>
  </w:style>
  <w:style w:type="paragraph" w:styleId="Heading206unnumbered">
    <w:name w:val="Heading_20_6_unnumbered"/>
    <w:basedOn w:val="Heading6"/>
    <w:qFormat/>
    <w:pPr>
      <w:numPr>
        <w:ilvl w:val="0"/>
        <w:numId w:val="0"/>
      </w:numPr>
      <w:outlineLvl w:val="9"/>
    </w:pPr>
    <w:rPr/>
  </w:style>
  <w:style w:type="paragraph" w:styleId="Heading207unnumbered">
    <w:name w:val="Heading_20_7_unnumbered"/>
    <w:basedOn w:val="Heading7"/>
    <w:qFormat/>
    <w:pPr>
      <w:numPr>
        <w:ilvl w:val="0"/>
        <w:numId w:val="0"/>
      </w:numPr>
      <w:outlineLvl w:val="9"/>
    </w:pPr>
    <w:rPr/>
  </w:style>
  <w:style w:type="paragraph" w:styleId="Heading208unnumbered">
    <w:name w:val="Heading_20_8_unnumbered"/>
    <w:basedOn w:val="Heading8"/>
    <w:qFormat/>
    <w:pPr>
      <w:numPr>
        <w:ilvl w:val="0"/>
        <w:numId w:val="0"/>
      </w:numPr>
      <w:outlineLvl w:val="9"/>
    </w:pPr>
    <w:rPr/>
  </w:style>
  <w:style w:type="paragraph" w:styleId="Heading209unnumbered">
    <w:name w:val="Heading_20_9_unnumbered"/>
    <w:basedOn w:val="Heading9"/>
    <w:qFormat/>
    <w:pPr>
      <w:numPr>
        <w:ilvl w:val="0"/>
        <w:numId w:val="0"/>
      </w:numPr>
      <w:outlineLvl w:val="9"/>
    </w:pPr>
    <w:rPr/>
  </w:style>
  <w:style w:type="paragraph" w:styleId="Heading10">
    <w:name w:val="Heading 10"/>
    <w:basedOn w:val="Heading"/>
    <w:next w:val="TextBody"/>
    <w:qFormat/>
    <w:pPr>
      <w:numPr>
        <w:ilvl w:val="8"/>
        <w:numId w:val="1"/>
      </w:numPr>
      <w:outlineLvl w:val="8"/>
    </w:pPr>
    <w:rPr>
      <w:b/>
      <w:bCs/>
      <w:sz w:val="21"/>
      <w:szCs w:val="21"/>
    </w:rPr>
  </w:style>
  <w:style w:type="paragraph" w:styleId="Heading2010unnumbered">
    <w:name w:val="Heading_20_10_unnumbered"/>
    <w:basedOn w:val="Heading10"/>
    <w:qFormat/>
    <w:pPr>
      <w:numPr>
        <w:ilvl w:val="0"/>
        <w:numId w:val="0"/>
      </w:numPr>
      <w:outlineLvl w:val="9"/>
    </w:pPr>
    <w:rPr/>
  </w:style>
  <w:style w:type="paragraph" w:styleId="Heading1title">
    <w:name w:val="Heading 1.title"/>
    <w:basedOn w:val="Heading1"/>
    <w:qFormat/>
    <w:pPr>
      <w:numPr>
        <w:ilvl w:val="0"/>
        <w:numId w:val="0"/>
      </w:numPr>
      <w:jc w:val="center"/>
      <w:outlineLvl w:val="9"/>
    </w:pPr>
    <w:rPr/>
  </w:style>
  <w:style w:type="paragraph" w:styleId="Title">
    <w:name w:val="Title"/>
    <w:basedOn w:val="Heading"/>
    <w:next w:val="Subtitle"/>
    <w:qFormat/>
    <w:pPr>
      <w:jc w:val="center"/>
    </w:pPr>
    <w:rPr>
      <w:b/>
      <w:bCs/>
      <w:sz w:val="36"/>
      <w:szCs w:val="36"/>
    </w:rPr>
  </w:style>
  <w:style w:type="paragraph" w:styleId="OrgTitle">
    <w:name w:val="OrgTitle"/>
    <w:basedOn w:val="Title"/>
    <w:qFormat/>
    <w:pPr>
      <w:spacing w:before="0" w:after="0"/>
    </w:pPr>
    <w:rPr>
      <w:sz w:val="48"/>
    </w:rPr>
  </w:style>
  <w:style w:type="paragraph" w:styleId="Subtitle">
    <w:name w:val="Subtitle"/>
    <w:basedOn w:val="Heading"/>
    <w:next w:val="TextBody"/>
    <w:qFormat/>
    <w:pPr>
      <w:jc w:val="center"/>
    </w:pPr>
    <w:rPr>
      <w:i/>
      <w:iCs/>
      <w:sz w:val="28"/>
      <w:szCs w:val="28"/>
    </w:rPr>
  </w:style>
  <w:style w:type="paragraph" w:styleId="OrgSubtitle">
    <w:name w:val="OrgSubtitle"/>
    <w:basedOn w:val="Subtitle"/>
    <w:qFormat/>
    <w:pPr>
      <w:spacing w:before="0" w:after="0"/>
    </w:pPr>
    <w:rPr>
      <w:sz w:val="40"/>
    </w:rPr>
  </w:style>
  <w:style w:type="paragraph" w:styleId="TextBodyIndent">
    <w:name w:val="Body Text Indent"/>
    <w:basedOn w:val="TextBody"/>
    <w:pPr>
      <w:ind w:left="283" w:right="0" w:hanging="0"/>
    </w:pPr>
    <w:rPr/>
  </w:style>
  <w:style w:type="paragraph" w:styleId="ListIndent">
    <w:name w:val="List Indent"/>
    <w:basedOn w:val="TextBody"/>
    <w:qFormat/>
    <w:pPr>
      <w:tabs>
        <w:tab w:val="clear" w:pos="709"/>
        <w:tab w:val="left" w:pos="2835" w:leader="none"/>
      </w:tabs>
      <w:ind w:left="2835" w:right="0" w:hanging="2551"/>
    </w:pPr>
    <w:rPr/>
  </w:style>
  <w:style w:type="paragraph" w:styleId="FirstLineIndent">
    <w:name w:val="Body Text First Indent"/>
    <w:basedOn w:val="TextBody"/>
    <w:pPr>
      <w:ind w:left="0" w:right="0" w:firstLine="283"/>
    </w:pPr>
    <w:rPr/>
  </w:style>
  <w:style w:type="paragraph" w:styleId="HangingIndent">
    <w:name w:val="Hanging Indent"/>
    <w:basedOn w:val="TextBody"/>
    <w:qFormat/>
    <w:pPr>
      <w:tabs>
        <w:tab w:val="clear" w:pos="709"/>
        <w:tab w:val="left" w:pos="567" w:leader="none"/>
      </w:tabs>
      <w:ind w:left="567" w:right="0" w:hanging="283"/>
    </w:pPr>
    <w:rPr/>
  </w:style>
  <w:style w:type="paragraph" w:styleId="ComplimentaryClose">
    <w:name w:val="Salutation"/>
    <w:basedOn w:val="Normal"/>
    <w:pPr>
      <w:suppressLineNumbers/>
    </w:pPr>
    <w:rPr/>
  </w:style>
  <w:style w:type="paragraph" w:styleId="IndexHeading">
    <w:name w:val="Index Heading"/>
    <w:basedOn w:val="Heading"/>
    <w:pPr>
      <w:suppressLineNumbers/>
      <w:ind w:left="0" w:hanging="0"/>
    </w:pPr>
    <w:rPr>
      <w:b/>
      <w:bCs/>
      <w:sz w:val="32"/>
      <w:szCs w:val="32"/>
    </w:rPr>
  </w:style>
  <w:style w:type="paragraph" w:styleId="ContentsHeading">
    <w:name w:val="TOC Heading"/>
    <w:basedOn w:val="Heading"/>
    <w:pPr>
      <w:suppressLineNumbers/>
      <w:ind w:left="0" w:right="0" w:hanging="0"/>
    </w:pPr>
    <w:rPr>
      <w:b/>
      <w:bCs/>
      <w:sz w:val="32"/>
      <w:szCs w:val="32"/>
    </w:rPr>
  </w:style>
  <w:style w:type="paragraph" w:styleId="Contents1">
    <w:name w:val="TOC 1"/>
    <w:basedOn w:val="Index"/>
    <w:pPr>
      <w:tabs>
        <w:tab w:val="clear" w:pos="709"/>
        <w:tab w:val="right" w:pos="9638" w:leader="dot"/>
      </w:tabs>
      <w:ind w:left="0" w:right="0" w:hanging="0"/>
    </w:pPr>
    <w:rPr/>
  </w:style>
  <w:style w:type="paragraph" w:styleId="Contents2">
    <w:name w:val="TOC 2"/>
    <w:basedOn w:val="Index"/>
    <w:pPr>
      <w:tabs>
        <w:tab w:val="clear" w:pos="709"/>
        <w:tab w:val="right" w:pos="9638" w:leader="dot"/>
      </w:tabs>
      <w:ind w:left="283" w:right="0" w:hanging="0"/>
    </w:pPr>
    <w:rPr/>
  </w:style>
  <w:style w:type="paragraph" w:styleId="Contents3">
    <w:name w:val="TOC 3"/>
    <w:basedOn w:val="Index"/>
    <w:pPr>
      <w:tabs>
        <w:tab w:val="clear" w:pos="709"/>
        <w:tab w:val="right" w:pos="9638" w:leader="dot"/>
      </w:tabs>
      <w:ind w:left="566" w:right="0" w:hanging="0"/>
    </w:pPr>
    <w:rPr/>
  </w:style>
  <w:style w:type="paragraph" w:styleId="Contents4">
    <w:name w:val="TOC 4"/>
    <w:basedOn w:val="Index"/>
    <w:pPr>
      <w:tabs>
        <w:tab w:val="clear" w:pos="709"/>
        <w:tab w:val="right" w:pos="9638" w:leader="dot"/>
      </w:tabs>
      <w:ind w:left="849" w:right="0" w:hanging="0"/>
    </w:pPr>
    <w:rPr/>
  </w:style>
  <w:style w:type="paragraph" w:styleId="Contents5">
    <w:name w:val="TOC 5"/>
    <w:basedOn w:val="Index"/>
    <w:pPr>
      <w:tabs>
        <w:tab w:val="clear" w:pos="709"/>
        <w:tab w:val="right" w:pos="9638" w:leader="dot"/>
      </w:tabs>
      <w:ind w:left="1132" w:right="0" w:hanging="0"/>
    </w:pPr>
    <w:rPr/>
  </w:style>
  <w:style w:type="paragraph" w:styleId="Contents6">
    <w:name w:val="TOC 6"/>
    <w:basedOn w:val="Index"/>
    <w:pPr>
      <w:tabs>
        <w:tab w:val="clear" w:pos="709"/>
        <w:tab w:val="right" w:pos="9638" w:leader="dot"/>
      </w:tabs>
      <w:ind w:left="1415" w:right="0" w:hanging="0"/>
    </w:pPr>
    <w:rPr/>
  </w:style>
  <w:style w:type="paragraph" w:styleId="Contents7">
    <w:name w:val="TOC 7"/>
    <w:basedOn w:val="Index"/>
    <w:pPr>
      <w:tabs>
        <w:tab w:val="clear" w:pos="709"/>
        <w:tab w:val="right" w:pos="9638" w:leader="dot"/>
      </w:tabs>
      <w:ind w:left="1698" w:right="0" w:hanging="0"/>
    </w:pPr>
    <w:rPr/>
  </w:style>
  <w:style w:type="paragraph" w:styleId="Contents8">
    <w:name w:val="TOC 8"/>
    <w:basedOn w:val="Index"/>
    <w:pPr>
      <w:tabs>
        <w:tab w:val="clear" w:pos="709"/>
        <w:tab w:val="right" w:pos="9638" w:leader="dot"/>
      </w:tabs>
      <w:ind w:left="1981" w:right="0" w:hanging="0"/>
    </w:pPr>
    <w:rPr/>
  </w:style>
  <w:style w:type="paragraph" w:styleId="Contents9">
    <w:name w:val="TOC 9"/>
    <w:basedOn w:val="Index"/>
    <w:pPr>
      <w:tabs>
        <w:tab w:val="clear" w:pos="709"/>
        <w:tab w:val="right" w:pos="9638" w:leader="dot"/>
      </w:tabs>
      <w:ind w:left="2264" w:right="0" w:hanging="0"/>
    </w:pPr>
    <w:rPr/>
  </w:style>
  <w:style w:type="paragraph" w:styleId="Contents10">
    <w:name w:val="Contents 10"/>
    <w:basedOn w:val="Index"/>
    <w:qFormat/>
    <w:pPr>
      <w:tabs>
        <w:tab w:val="clear" w:pos="709"/>
        <w:tab w:val="right" w:pos="9638" w:leader="dot"/>
      </w:tabs>
      <w:ind w:left="2547" w:right="0" w:hanging="0"/>
    </w:pPr>
    <w:rPr/>
  </w:style>
  <w:style w:type="paragraph" w:styleId="Quotations">
    <w:name w:val="Quotations"/>
    <w:basedOn w:val="Normal"/>
    <w:qFormat/>
    <w:pPr>
      <w:spacing w:before="0" w:after="283"/>
      <w:ind w:left="567" w:right="567" w:hanging="0"/>
    </w:pPr>
    <w:rPr/>
  </w:style>
  <w:style w:type="paragraph" w:styleId="OrgFootnoteQuotations">
    <w:name w:val="OrgFootnoteQuotations"/>
    <w:basedOn w:val="Footnote"/>
    <w:qFormat/>
    <w:pPr>
      <w:spacing w:before="0" w:after="283"/>
      <w:ind w:left="567" w:right="567" w:hanging="0"/>
    </w:pPr>
    <w:rPr/>
  </w:style>
  <w:style w:type="paragraph" w:styleId="PreformattedText">
    <w:name w:val="Preformatted Text"/>
    <w:basedOn w:val="Normal"/>
    <w:qFormat/>
    <w:pPr>
      <w:spacing w:before="0" w:after="0"/>
    </w:pPr>
    <w:rPr>
      <w:rFonts w:ascii="Courier New" w:hAnsi="Courier New" w:eastAsia="NSimSun" w:cs="Courier New"/>
      <w:sz w:val="20"/>
      <w:szCs w:val="20"/>
    </w:rPr>
  </w:style>
  <w:style w:type="paragraph" w:styleId="OrgVerse">
    <w:name w:val="OrgVerse"/>
    <w:basedOn w:val="PreformattedText"/>
    <w:qFormat/>
    <w:pPr>
      <w:pBdr/>
    </w:pPr>
    <w:rPr/>
  </w:style>
  <w:style w:type="paragraph" w:styleId="OrgClock">
    <w:name w:val="OrgClock"/>
    <w:basedOn w:val="TextBody"/>
    <w:qFormat/>
    <w:pPr>
      <w:spacing w:before="0" w:after="0"/>
    </w:pPr>
    <w:rPr/>
  </w:style>
  <w:style w:type="paragraph" w:styleId="OrgClockLastLine">
    <w:name w:val="OrgClockLastLine"/>
    <w:basedOn w:val="OrgClock"/>
    <w:qFormat/>
    <w:pPr/>
    <w:rPr/>
  </w:style>
  <w:style w:type="paragraph" w:styleId="OrgPlanning">
    <w:name w:val="OrgPlanning"/>
    <w:basedOn w:val="TextBody"/>
    <w:qFormat/>
    <w:pPr/>
    <w:rPr/>
  </w:style>
  <w:style w:type="paragraph" w:styleId="OrgFixedWidthBlock">
    <w:name w:val="OrgFixedWidthBlock"/>
    <w:basedOn w:val="PreformattedText"/>
    <w:qFormat/>
    <w:pPr>
      <w:pBdr>
        <w:top w:val="single" w:sz="2" w:space="1" w:color="000000"/>
        <w:left w:val="single" w:sz="2" w:space="1" w:color="000000"/>
        <w:bottom w:val="single" w:sz="2" w:space="1" w:color="000000"/>
        <w:right w:val="single" w:sz="2" w:space="1" w:color="000000"/>
      </w:pBdr>
      <w:shd w:fill="C0C0C0" w:val="clear"/>
    </w:pPr>
    <w:rPr/>
  </w:style>
  <w:style w:type="paragraph" w:styleId="OrgFixedWidthBlockLastLine">
    <w:name w:val="OrgFixedWidthBlockLastLine"/>
    <w:basedOn w:val="OrgFixedWidthBlock"/>
    <w:qFormat/>
    <w:pPr>
      <w:spacing w:before="0" w:after="119"/>
    </w:pPr>
    <w:rPr/>
  </w:style>
  <w:style w:type="paragraph" w:styleId="OrgFormula">
    <w:name w:val="OrgFormula"/>
    <w:basedOn w:val="TextBody"/>
    <w:qFormat/>
    <w:pPr>
      <w:tabs>
        <w:tab w:val="clear" w:pos="709"/>
        <w:tab w:val="right" w:pos="9638" w:leader="none"/>
      </w:tabs>
    </w:pPr>
    <w:rPr/>
  </w:style>
  <w:style w:type="paragraph" w:styleId="OrgSrcBlockLastLine">
    <w:name w:val="OrgSrcBlockLastLine"/>
    <w:basedOn w:val="OrgSrcBlock"/>
    <w:qFormat/>
    <w:pPr>
      <w:spacing w:before="0" w:after="119"/>
    </w:pPr>
    <w:rPr/>
  </w:style>
  <w:style w:type="paragraph" w:styleId="OrgCenter">
    <w:name w:val="OrgCenter"/>
    <w:basedOn w:val="TextBody"/>
    <w:qFormat/>
    <w:pPr>
      <w:jc w:val="center"/>
    </w:pPr>
    <w:rPr/>
  </w:style>
  <w:style w:type="paragraph" w:styleId="OrgFootnoteCenter">
    <w:name w:val="OrgFootnoteCenter"/>
    <w:basedOn w:val="Footnote"/>
    <w:qFormat/>
    <w:pPr>
      <w:jc w:val="center"/>
    </w:pPr>
    <w:rPr/>
  </w:style>
  <w:style w:type="paragraph" w:styleId="OrgTableContents">
    <w:name w:val="OrgTableContents"/>
    <w:basedOn w:val="TextBody"/>
    <w:qFormat/>
    <w:pPr/>
    <w:rPr/>
  </w:style>
  <w:style w:type="paragraph" w:styleId="OrgTableHeading">
    <w:name w:val="OrgTableHeading"/>
    <w:basedOn w:val="OrgTableContents"/>
    <w:qFormat/>
    <w:pPr>
      <w:suppressLineNumbers/>
      <w:jc w:val="center"/>
    </w:pPr>
    <w:rPr>
      <w:b/>
      <w:bCs/>
    </w:rPr>
  </w:style>
  <w:style w:type="paragraph" w:styleId="OrgTableHeadingLeft">
    <w:name w:val="OrgTableHeadingLeft"/>
    <w:basedOn w:val="OrgTableHeading"/>
    <w:qFormat/>
    <w:pPr>
      <w:jc w:val="left"/>
    </w:pPr>
    <w:rPr/>
  </w:style>
  <w:style w:type="paragraph" w:styleId="OrgTableHeadingRight">
    <w:name w:val="OrgTableHeadingRight"/>
    <w:basedOn w:val="OrgTableHeading"/>
    <w:qFormat/>
    <w:pPr>
      <w:jc w:val="right"/>
    </w:pPr>
    <w:rPr/>
  </w:style>
  <w:style w:type="paragraph" w:styleId="OrgTableHeadingCenter">
    <w:name w:val="OrgTableHeadingCenter"/>
    <w:basedOn w:val="OrgTableHeading"/>
    <w:qFormat/>
    <w:pPr>
      <w:jc w:val="center"/>
    </w:pPr>
    <w:rPr/>
  </w:style>
  <w:style w:type="paragraph" w:styleId="OrgTableContentsLeft">
    <w:name w:val="OrgTableContentsLeft"/>
    <w:basedOn w:val="OrgTableContents"/>
    <w:qFormat/>
    <w:pPr>
      <w:jc w:val="left"/>
    </w:pPr>
    <w:rPr/>
  </w:style>
  <w:style w:type="paragraph" w:styleId="OrgTableContentsRight">
    <w:name w:val="OrgTableContentsRight"/>
    <w:basedOn w:val="OrgTableContents"/>
    <w:qFormat/>
    <w:pPr>
      <w:jc w:val="right"/>
    </w:pPr>
    <w:rPr/>
  </w:style>
  <w:style w:type="paragraph" w:styleId="OrgTableContentsCenter">
    <w:name w:val="OrgTableContentsCenter"/>
    <w:basedOn w:val="OrgTableContents"/>
    <w:qFormat/>
    <w:pPr>
      <w:jc w:val="center"/>
    </w:pPr>
    <w:rPr/>
  </w:style>
  <w:style w:type="paragraph" w:styleId="Textbodybold">
    <w:name w:val="Text body bold"/>
    <w:basedOn w:val="TextBody"/>
    <w:next w:val="TextBody"/>
    <w:qFormat/>
    <w:pPr/>
    <w:rPr>
      <w:b/>
    </w:rPr>
  </w:style>
  <w:style w:type="paragraph" w:styleId="Footnote">
    <w:name w:val="Footnote Text"/>
    <w:basedOn w:val="Normal"/>
    <w:pPr>
      <w:suppressLineNumbers/>
      <w:ind w:left="283" w:right="0" w:hanging="283"/>
    </w:pPr>
    <w:rPr>
      <w:sz w:val="20"/>
      <w:szCs w:val="20"/>
    </w:rPr>
  </w:style>
  <w:style w:type="paragraph" w:styleId="Figure">
    <w:name w:val="Figure"/>
    <w:basedOn w:val="Caption"/>
    <w:qFormat/>
    <w:pPr/>
    <w:rPr/>
  </w:style>
  <w:style w:type="paragraph" w:styleId="IllustrationIndexHeading">
    <w:name w:val="Illustration Index Heading"/>
    <w:basedOn w:val="Heading"/>
    <w:qFormat/>
    <w:pPr>
      <w:suppressLineNumbers/>
      <w:ind w:left="0" w:right="0" w:hanging="0"/>
    </w:pPr>
    <w:rPr>
      <w:b/>
      <w:bCs/>
      <w:sz w:val="32"/>
      <w:szCs w:val="32"/>
    </w:rPr>
  </w:style>
  <w:style w:type="paragraph" w:styleId="Table">
    <w:name w:val="Table"/>
    <w:basedOn w:val="Caption"/>
    <w:qFormat/>
    <w:pPr>
      <w:jc w:val="center"/>
    </w:pPr>
    <w:rPr/>
  </w:style>
  <w:style w:type="paragraph" w:styleId="Listing">
    <w:name w:val="Listing"/>
    <w:basedOn w:val="Caption"/>
    <w:qFormat/>
    <w:pPr>
      <w:keepNext w:val="true"/>
      <w:tabs>
        <w:tab w:val="clear" w:pos="709"/>
      </w:tabs>
      <w:ind w:left="0" w:right="0" w:hanging="0"/>
    </w:pPr>
    <w:rPr/>
  </w:style>
  <w:style w:type="paragraph" w:styleId="HorizontalLine">
    <w:name w:val="Horizontal Line"/>
    <w:basedOn w:val="Normal"/>
    <w:next w:val="TextBody"/>
    <w:qFormat/>
    <w:pPr>
      <w:suppressLineNumbers/>
      <w:pBdr>
        <w:bottom w:val="single" w:sz="2" w:space="0" w:color="000000"/>
      </w:pBdr>
      <w:spacing w:before="0" w:after="119"/>
    </w:pPr>
    <w:rPr>
      <w:sz w:val="12"/>
      <w:szCs w:val="12"/>
    </w:rPr>
  </w:style>
  <w:style w:type="paragraph" w:styleId="OrgInlineTaskHeading">
    <w:name w:val="OrgInlineTaskHeading"/>
    <w:basedOn w:val="Caption"/>
    <w:next w:val="TextBody"/>
    <w:qFormat/>
    <w:pPr/>
    <w:rPr>
      <w:b/>
      <w:i w:val="false"/>
    </w:rPr>
  </w:style>
  <w:style w:type="paragraph" w:styleId="OrgSrcBlock">
    <w:name w:val="OrgSrcBlock"/>
    <w:basedOn w:val="PreformattedText"/>
    <w:qFormat/>
    <w:pPr>
      <w:pBdr>
        <w:top w:val="single" w:sz="4" w:space="1" w:color="000000"/>
        <w:left w:val="single" w:sz="4" w:space="1" w:color="000000"/>
        <w:bottom w:val="single" w:sz="4" w:space="1" w:color="000000"/>
        <w:right w:val="single" w:sz="4" w:space="1" w:color="000000"/>
      </w:pBdr>
      <w:shd w:fill="000000" w:val="clear"/>
    </w:pPr>
    <w:rPr>
      <w:color w:val="FFA500"/>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numbering" w:styleId="Numbering1">
    <w:name w:val="Numbering 1"/>
    <w:qFormat/>
  </w:style>
  <w:style w:type="numbering" w:styleId="Bullet">
    <w:name w:val="Bullet •"/>
    <w:qFormat/>
  </w:style>
  <w:style w:type="numbering" w:styleId="OrgNumberedList">
    <w:name w:val="OrgNumberedList"/>
    <w:qFormat/>
  </w:style>
  <w:style w:type="numbering" w:styleId="OrgBulletedList">
    <w:name w:val="OrgBulletedList"/>
    <w:qFormat/>
  </w:style>
  <w:style w:type="numbering" w:styleId="OrgDescriptionList">
    <w:name w:val="OrgDescriptionList"/>
    <w:qFormat/>
  </w:style>
  <w:style w:type="numbering" w:styleId="OrgSrcBlockNumberedLine">
    <w:name w:val="OrgSrcBlockNumberedLin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ci-ppriis-new.hci.utah.edu:8443/Resolve_Testing"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4</Pages>
  <Words>1577</Words>
  <Characters>8546</Characters>
  <CharactersWithSpaces>10081</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2023-02-20T15:37:09Z</dcterms:created>
  <dc:creator/>
  <dc:description/>
  <cp:keywords/>
  <dc:language>en-US</dc:language>
  <cp:lastModifiedBy/>
  <dcterms:modified xsi:type="dcterms:W3CDTF">2023-02-20T15:37:09Z</dcterms:modified>
  <cp:revision>0</cp:revision>
  <dc:subject/>
  <dc:title>MultiResolve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Layout and groundwork</vt:lpwstr>
  </property>
</Properties>
</file>